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tbl>
      <w:tblPr>
        <w:tblpPr w:vertAnchor="page" w:horzAnchor="page" w:tblpX="8687" w:tblpY="511"/>
        <w:tblW w:w="0" w:type="auto"/>
        <w:tblLayout w:type="fixed"/>
        <w:tblCellMar>
          <w:left w:w="0" w:type="dxa"/>
          <w:right w:w="0" w:type="dxa"/>
        </w:tblCellMar>
        <w:tblLook w:val="04A0" w:firstRow="1" w:lastRow="0" w:firstColumn="1" w:lastColumn="0" w:noHBand="0" w:noVBand="1"/>
      </w:tblPr>
      <w:tblGrid>
        <w:gridCol w:w="1581"/>
      </w:tblGrid>
      <w:tr w:rsidR="001F5899" w:rsidTr="001600A6">
        <w:trPr>
          <w:cantSplit/>
          <w:trHeight w:val="454"/>
        </w:trPr>
        <w:tc>
          <w:tcPr>
            <w:tcW w:w="1581" w:type="dxa"/>
            <w:noWrap/>
          </w:tcPr>
          <w:p w:rsidR="001F5899" w:rsidRDefault="001F5899" w:rsidP="001600A6">
            <w:pPr>
              <w:spacing w:after="0" w:line="240" w:lineRule="auto"/>
              <w:rPr>
                <w:rFonts w:ascii="EanGnivc" w:hAnsi="EanGnivc"/>
                <w:sz w:val="64"/>
                <w:szCs w:val="64"/>
                <w:lang w:val="en-US"/>
              </w:rPr>
            </w:pPr>
          </w:p>
        </w:tc>
      </w:tr>
    </w:tbl>
    <w:p w:rsidR="00CC65D1" w:rsidRDefault="00CC65D1" w:rsidP="0029039F">
      <w:pPr>
        <w:pStyle w:val="ac"/>
        <w:ind w:firstLine="709"/>
        <w:jc w:val="both"/>
        <w:rPr>
          <w:rFonts w:ascii="Times New Roman" w:hAnsi="Times New Roman"/>
          <w:b/>
          <w:sz w:val="28"/>
          <w:szCs w:val="28"/>
          <w:lang w:eastAsia="ru-RU"/>
        </w:rPr>
      </w:pPr>
    </w:p>
    <w:p w:rsidR="00CC65D1" w:rsidRDefault="00CC65D1" w:rsidP="0029039F">
      <w:pPr>
        <w:pStyle w:val="ac"/>
        <w:ind w:firstLine="709"/>
        <w:jc w:val="both"/>
        <w:rPr>
          <w:rFonts w:ascii="Times New Roman" w:hAnsi="Times New Roman"/>
          <w:b/>
          <w:sz w:val="28"/>
          <w:szCs w:val="28"/>
          <w:lang w:eastAsia="ru-RU"/>
        </w:rPr>
      </w:pPr>
    </w:p>
    <w:p w:rsidR="00CC65D1" w:rsidRDefault="00CC65D1" w:rsidP="0029039F">
      <w:pPr>
        <w:pStyle w:val="ac"/>
        <w:ind w:firstLine="709"/>
        <w:jc w:val="both"/>
        <w:rPr>
          <w:rFonts w:ascii="Times New Roman" w:hAnsi="Times New Roman"/>
          <w:b/>
          <w:sz w:val="28"/>
          <w:szCs w:val="28"/>
          <w:lang w:eastAsia="ru-RU"/>
        </w:rPr>
      </w:pPr>
    </w:p>
    <w:p w:rsidR="0029039F" w:rsidRPr="000E0863"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1. </w:t>
      </w:r>
      <w:r w:rsidRPr="000E0863">
        <w:rPr>
          <w:rFonts w:ascii="Times New Roman" w:hAnsi="Times New Roman"/>
          <w:b/>
          <w:sz w:val="28"/>
          <w:szCs w:val="28"/>
          <w:lang w:eastAsia="ru-RU"/>
        </w:rPr>
        <w:t>О выплатах на покупку жилья для молодых семей участников СВО</w:t>
      </w:r>
      <w:r>
        <w:rPr>
          <w:rFonts w:ascii="Times New Roman" w:hAnsi="Times New Roman"/>
          <w:b/>
          <w:sz w:val="28"/>
          <w:szCs w:val="28"/>
          <w:lang w:eastAsia="ru-RU"/>
        </w:rPr>
        <w:t>.</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 xml:space="preserve">Постановлением Правительства РФ от 07.11.2024 № 1509 внесены изменения, согласно которым молодые семьи участников СВО смогут получать </w:t>
      </w:r>
      <w:proofErr w:type="spellStart"/>
      <w:r w:rsidRPr="000E0863">
        <w:rPr>
          <w:rFonts w:ascii="Times New Roman" w:hAnsi="Times New Roman"/>
          <w:sz w:val="28"/>
          <w:szCs w:val="28"/>
          <w:lang w:eastAsia="ru-RU"/>
        </w:rPr>
        <w:t>соцвыплаты</w:t>
      </w:r>
      <w:proofErr w:type="spellEnd"/>
      <w:r w:rsidRPr="000E0863">
        <w:rPr>
          <w:rFonts w:ascii="Times New Roman" w:hAnsi="Times New Roman"/>
          <w:sz w:val="28"/>
          <w:szCs w:val="28"/>
          <w:lang w:eastAsia="ru-RU"/>
        </w:rPr>
        <w:t xml:space="preserve"> на покупку или строительство жилья в первоочередном порядке.</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Такие выплаты предоставляют семьям, в которых каждый из супругов младше 35 лет. Государственную поддержку может получить одинокий родитель до 35 лет с одним или несколькими детьми. Главный критерий -семья должна нуждаться в улучшении жилищных условий. Право на улучшение жилищных условий с использованием социальной выплаты предоставляется молодой семье только один раз. Участие в мероприятии является добровольным.</w:t>
      </w:r>
    </w:p>
    <w:p w:rsidR="0029039F" w:rsidRPr="000E0863" w:rsidRDefault="0029039F" w:rsidP="0013469B">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Социальная выплата предоставляется от расчетной (средней) стоимости жилья в размере не менее:</w:t>
      </w:r>
      <w:r w:rsidR="0013469B">
        <w:rPr>
          <w:rFonts w:ascii="Times New Roman" w:hAnsi="Times New Roman"/>
          <w:sz w:val="28"/>
          <w:szCs w:val="28"/>
          <w:lang w:eastAsia="ru-RU"/>
        </w:rPr>
        <w:t xml:space="preserve"> </w:t>
      </w:r>
      <w:r w:rsidRPr="000E0863">
        <w:rPr>
          <w:rFonts w:ascii="Times New Roman" w:hAnsi="Times New Roman"/>
          <w:sz w:val="28"/>
          <w:szCs w:val="28"/>
          <w:lang w:eastAsia="ru-RU"/>
        </w:rPr>
        <w:t>30 процентов для молодых семей, не имеющих детей;</w:t>
      </w:r>
      <w:r w:rsidR="0013469B">
        <w:rPr>
          <w:rFonts w:ascii="Times New Roman" w:hAnsi="Times New Roman"/>
          <w:sz w:val="28"/>
          <w:szCs w:val="28"/>
          <w:lang w:eastAsia="ru-RU"/>
        </w:rPr>
        <w:t xml:space="preserve"> </w:t>
      </w:r>
      <w:r w:rsidRPr="000E0863">
        <w:rPr>
          <w:rFonts w:ascii="Times New Roman" w:hAnsi="Times New Roman"/>
          <w:sz w:val="28"/>
          <w:szCs w:val="28"/>
          <w:lang w:eastAsia="ru-RU"/>
        </w:rPr>
        <w:t>35 процентов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r w:rsidR="0013469B">
        <w:rPr>
          <w:rFonts w:ascii="Times New Roman" w:hAnsi="Times New Roman"/>
          <w:sz w:val="28"/>
          <w:szCs w:val="28"/>
          <w:lang w:eastAsia="ru-RU"/>
        </w:rPr>
        <w:t xml:space="preserve"> </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Указанные средства можно направить на покупку дома, квартиры, строительство жилья, а также на первоначальный взнос или погашение ипотеки.</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Документ вступил в силу с 19 ноября 2024 года.</w:t>
      </w:r>
    </w:p>
    <w:p w:rsidR="0029039F" w:rsidRPr="00403EA0"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2. </w:t>
      </w:r>
      <w:r w:rsidRPr="00403EA0">
        <w:rPr>
          <w:rFonts w:ascii="Times New Roman" w:hAnsi="Times New Roman"/>
          <w:b/>
          <w:sz w:val="28"/>
          <w:szCs w:val="28"/>
          <w:lang w:eastAsia="ru-RU"/>
        </w:rPr>
        <w:t xml:space="preserve">Об изменениях в законодательстве о защите прав инвалидов. </w:t>
      </w:r>
    </w:p>
    <w:p w:rsidR="0029039F" w:rsidRPr="00C83B70" w:rsidRDefault="0029039F" w:rsidP="0029039F">
      <w:pPr>
        <w:pStyle w:val="ac"/>
        <w:ind w:firstLine="709"/>
        <w:jc w:val="both"/>
        <w:rPr>
          <w:rFonts w:ascii="Times New Roman" w:hAnsi="Times New Roman"/>
          <w:sz w:val="28"/>
          <w:szCs w:val="28"/>
          <w:lang w:eastAsia="ru-RU"/>
        </w:rPr>
      </w:pPr>
      <w:r w:rsidRPr="00C83B70">
        <w:rPr>
          <w:rFonts w:ascii="Times New Roman" w:hAnsi="Times New Roman"/>
          <w:sz w:val="28"/>
          <w:szCs w:val="28"/>
          <w:lang w:eastAsia="ru-RU"/>
        </w:rPr>
        <w:t xml:space="preserve">Федеральным законом РФ от 09.11.2024 № 382-ФЗ, вступившим в силу с 20.11.2024, внесены изменения в ст. 5.42 КоАП РФ, </w:t>
      </w:r>
      <w:bookmarkStart w:id="0" w:name="_Hlk184907359"/>
      <w:r w:rsidRPr="00C83B70">
        <w:rPr>
          <w:rFonts w:ascii="Times New Roman" w:hAnsi="Times New Roman"/>
          <w:sz w:val="28"/>
          <w:szCs w:val="28"/>
          <w:lang w:eastAsia="ru-RU"/>
        </w:rPr>
        <w:t>усиливающие ответственность работодателей за нарушение прав инвалидов в</w:t>
      </w:r>
      <w:bookmarkEnd w:id="0"/>
      <w:r w:rsidRPr="00C83B70">
        <w:rPr>
          <w:rFonts w:ascii="Times New Roman" w:hAnsi="Times New Roman"/>
          <w:sz w:val="28"/>
          <w:szCs w:val="28"/>
          <w:lang w:eastAsia="ru-RU"/>
        </w:rPr>
        <w:t xml:space="preserve"> области трудоустройства и занятости.</w:t>
      </w:r>
    </w:p>
    <w:p w:rsidR="0029039F" w:rsidRDefault="0029039F" w:rsidP="0029039F">
      <w:pPr>
        <w:pStyle w:val="ac"/>
        <w:ind w:firstLine="709"/>
        <w:jc w:val="both"/>
        <w:rPr>
          <w:rFonts w:ascii="Times New Roman" w:hAnsi="Times New Roman"/>
          <w:sz w:val="28"/>
          <w:szCs w:val="28"/>
          <w:lang w:eastAsia="ru-RU"/>
        </w:rPr>
      </w:pPr>
      <w:r w:rsidRPr="00C83B70">
        <w:rPr>
          <w:rFonts w:ascii="Times New Roman" w:hAnsi="Times New Roman"/>
          <w:sz w:val="28"/>
          <w:szCs w:val="28"/>
          <w:lang w:eastAsia="ru-RU"/>
        </w:rPr>
        <w:t>Если раньше за неисполнение обязанности по выполнению квоты для приема на работу инвалидов, за исключением случаев освобождения работодателя от этой обязанности, либо отказ работодателя в приеме на работу инвалида в пределах установленной квоты размер административного штрафа составлял от 5 до 10 тыс. руб., то теперь для должностных лиц от 20 до 30 тыс. руб., ИП – от 30 до 50 тыс. руб., ЮЛ от 50 до 100 тыс. руб.</w:t>
      </w:r>
    </w:p>
    <w:p w:rsidR="0029039F" w:rsidRPr="000E0863"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3. </w:t>
      </w:r>
      <w:r w:rsidRPr="000E0863">
        <w:rPr>
          <w:rFonts w:ascii="Times New Roman" w:hAnsi="Times New Roman"/>
          <w:b/>
          <w:sz w:val="28"/>
          <w:szCs w:val="28"/>
          <w:lang w:eastAsia="ru-RU"/>
        </w:rPr>
        <w:t xml:space="preserve">С 1 марта 2025 года появится возможность установить </w:t>
      </w:r>
      <w:proofErr w:type="spellStart"/>
      <w:r w:rsidRPr="000E0863">
        <w:rPr>
          <w:rFonts w:ascii="Times New Roman" w:hAnsi="Times New Roman"/>
          <w:b/>
          <w:sz w:val="28"/>
          <w:szCs w:val="28"/>
          <w:lang w:eastAsia="ru-RU"/>
        </w:rPr>
        <w:t>самозапрет</w:t>
      </w:r>
      <w:proofErr w:type="spellEnd"/>
      <w:r w:rsidRPr="000E0863">
        <w:rPr>
          <w:rFonts w:ascii="Times New Roman" w:hAnsi="Times New Roman"/>
          <w:b/>
          <w:sz w:val="28"/>
          <w:szCs w:val="28"/>
          <w:lang w:eastAsia="ru-RU"/>
        </w:rPr>
        <w:t xml:space="preserve"> на получение кредита</w:t>
      </w:r>
      <w:r>
        <w:rPr>
          <w:rFonts w:ascii="Times New Roman" w:hAnsi="Times New Roman"/>
          <w:b/>
          <w:sz w:val="28"/>
          <w:szCs w:val="28"/>
          <w:lang w:eastAsia="ru-RU"/>
        </w:rPr>
        <w:t>.</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 xml:space="preserve">Федеральным законом от 26.02.2024 № 31-ФЗ статья 3 Федерального закона от 30.12.2004 № 218-ФЗ </w:t>
      </w:r>
      <w:r>
        <w:rPr>
          <w:rFonts w:ascii="Times New Roman" w:hAnsi="Times New Roman"/>
          <w:sz w:val="28"/>
          <w:szCs w:val="28"/>
          <w:lang w:eastAsia="ru-RU"/>
        </w:rPr>
        <w:t>«</w:t>
      </w:r>
      <w:r w:rsidRPr="000E0863">
        <w:rPr>
          <w:rFonts w:ascii="Times New Roman" w:hAnsi="Times New Roman"/>
          <w:sz w:val="28"/>
          <w:szCs w:val="28"/>
          <w:lang w:eastAsia="ru-RU"/>
        </w:rPr>
        <w:t>О кредитных историях</w:t>
      </w:r>
      <w:r>
        <w:rPr>
          <w:rFonts w:ascii="Times New Roman" w:hAnsi="Times New Roman"/>
          <w:sz w:val="28"/>
          <w:szCs w:val="28"/>
          <w:lang w:eastAsia="ru-RU"/>
        </w:rPr>
        <w:t>»</w:t>
      </w:r>
      <w:r w:rsidRPr="000E0863">
        <w:rPr>
          <w:rFonts w:ascii="Times New Roman" w:hAnsi="Times New Roman"/>
          <w:sz w:val="28"/>
          <w:szCs w:val="28"/>
          <w:lang w:eastAsia="ru-RU"/>
        </w:rPr>
        <w:t xml:space="preserve"> дополнена пунктами 14-16, предусматривающими возможность установить </w:t>
      </w:r>
      <w:proofErr w:type="spellStart"/>
      <w:r w:rsidRPr="000E0863">
        <w:rPr>
          <w:rFonts w:ascii="Times New Roman" w:hAnsi="Times New Roman"/>
          <w:sz w:val="28"/>
          <w:szCs w:val="28"/>
          <w:lang w:eastAsia="ru-RU"/>
        </w:rPr>
        <w:t>самозапрет</w:t>
      </w:r>
      <w:proofErr w:type="spellEnd"/>
      <w:r w:rsidRPr="000E0863">
        <w:rPr>
          <w:rFonts w:ascii="Times New Roman" w:hAnsi="Times New Roman"/>
          <w:sz w:val="28"/>
          <w:szCs w:val="28"/>
          <w:lang w:eastAsia="ru-RU"/>
        </w:rPr>
        <w:t xml:space="preserve"> на кредиты.</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Данная опция введена в целях ограничения заключения с физическим лицом договоров потребительского займа (кредита).</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Информация о наличии такого запрета будет храниться в кредитной истории физического лица. В частности, подлежат хранению сведения: о дате и времени подачи заявления о запрете (снятии запрета); о дате начала действия запрета; о дате начала действия снятия запрета; условия запрета.</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Каким образом установить такой запрет? </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 xml:space="preserve">Физическое лицо вправе бесплатно любое количество раз подать во все квалифицированные бюро кредитных историй через МФЦ или с использованием </w:t>
      </w:r>
      <w:r w:rsidRPr="000E0863">
        <w:rPr>
          <w:rFonts w:ascii="Times New Roman" w:hAnsi="Times New Roman"/>
          <w:sz w:val="28"/>
          <w:szCs w:val="28"/>
          <w:lang w:eastAsia="ru-RU"/>
        </w:rPr>
        <w:lastRenderedPageBreak/>
        <w:t xml:space="preserve">портала </w:t>
      </w:r>
      <w:r>
        <w:rPr>
          <w:rFonts w:ascii="Times New Roman" w:hAnsi="Times New Roman"/>
          <w:sz w:val="28"/>
          <w:szCs w:val="28"/>
          <w:lang w:eastAsia="ru-RU"/>
        </w:rPr>
        <w:t>«</w:t>
      </w:r>
      <w:r w:rsidRPr="000E0863">
        <w:rPr>
          <w:rFonts w:ascii="Times New Roman" w:hAnsi="Times New Roman"/>
          <w:sz w:val="28"/>
          <w:szCs w:val="28"/>
          <w:lang w:eastAsia="ru-RU"/>
        </w:rPr>
        <w:t>Госуслуг</w:t>
      </w:r>
      <w:r>
        <w:rPr>
          <w:rFonts w:ascii="Times New Roman" w:hAnsi="Times New Roman"/>
          <w:sz w:val="28"/>
          <w:szCs w:val="28"/>
          <w:lang w:eastAsia="ru-RU"/>
        </w:rPr>
        <w:t>»</w:t>
      </w:r>
      <w:r w:rsidRPr="000E0863">
        <w:rPr>
          <w:rFonts w:ascii="Times New Roman" w:hAnsi="Times New Roman"/>
          <w:sz w:val="28"/>
          <w:szCs w:val="28"/>
          <w:lang w:eastAsia="ru-RU"/>
        </w:rPr>
        <w:t xml:space="preserve"> заявления о запрете, а также заявления о снятии запрета на заключение договоров потребительского займа (кредита).</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При этом запрет может распространяться на заключение кредитными организациями и (или) микрофинансовыми организациями с субъектом кредитной истории - физическим лицом договоров потребительского займа (кредита), за исключением договоров потребительского займа кредита, обязательства заёмщика по которому обеспечены ипотекой и (или) залогом транспортного средства, и договоров основного образовательного кредита, а также отдельно на заключение кредитными, микрофинансовыми организациями способом, не предполагающим личную явку физического лица договоров займа.</w:t>
      </w:r>
    </w:p>
    <w:p w:rsidR="0029039F" w:rsidRPr="00AD1A55"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4. </w:t>
      </w:r>
      <w:r w:rsidRPr="00AD1A55">
        <w:rPr>
          <w:rFonts w:ascii="Times New Roman" w:hAnsi="Times New Roman"/>
          <w:b/>
          <w:sz w:val="28"/>
          <w:szCs w:val="28"/>
          <w:lang w:eastAsia="ru-RU"/>
        </w:rPr>
        <w:t>Введены дополнительные меры для защиты интересов детей, оставшихся без попечения родителей</w:t>
      </w:r>
      <w:r>
        <w:rPr>
          <w:rFonts w:ascii="Times New Roman" w:hAnsi="Times New Roman"/>
          <w:b/>
          <w:sz w:val="28"/>
          <w:szCs w:val="28"/>
          <w:lang w:eastAsia="ru-RU"/>
        </w:rPr>
        <w:t>.</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Федеральным законом от 23.11.2024 № 405-ФЗ внесены изменения в статьи 127 и 146 Семейного кодекса РФ, предусматривающие введение дополнительных мер, направленных на защиту интересов детей, оставшихся без попечения родителей.</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Согласно изменениям запрещается усыновление детей, оставшихся без попечения родителей, лицами, являющимися гражданами государств, в которых разрешена смена пола, или лицами без гражданства, которые имеют постоянное место жительства в указанных государствах, а также назначение таких лиц опекунами (попечителями) детей, оставшихся без попечения родителей.</w:t>
      </w:r>
    </w:p>
    <w:p w:rsidR="0029039F"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Поправки разработаны в целях реализации государственной политики по сохранению и укреплению традиционных российских духовно-нравственных ценностей, направлены на защиту прав и законных интересов детей воспитываться в традиционной семье.</w:t>
      </w:r>
    </w:p>
    <w:p w:rsidR="0013469B" w:rsidRDefault="0013469B" w:rsidP="0029039F">
      <w:pPr>
        <w:pStyle w:val="ac"/>
        <w:ind w:firstLine="709"/>
        <w:jc w:val="both"/>
        <w:rPr>
          <w:rFonts w:ascii="Times New Roman" w:hAnsi="Times New Roman"/>
          <w:b/>
          <w:sz w:val="28"/>
          <w:szCs w:val="28"/>
          <w:lang w:eastAsia="ru-RU"/>
        </w:rPr>
      </w:pPr>
    </w:p>
    <w:p w:rsidR="0013469B" w:rsidRDefault="0013469B" w:rsidP="0029039F">
      <w:pPr>
        <w:pStyle w:val="ac"/>
        <w:ind w:firstLine="709"/>
        <w:jc w:val="both"/>
        <w:rPr>
          <w:rFonts w:ascii="Times New Roman" w:hAnsi="Times New Roman"/>
          <w:b/>
          <w:sz w:val="28"/>
          <w:szCs w:val="28"/>
          <w:lang w:eastAsia="ru-RU"/>
        </w:rPr>
      </w:pPr>
    </w:p>
    <w:p w:rsidR="0029039F" w:rsidRPr="000E0863"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5. </w:t>
      </w:r>
      <w:r w:rsidRPr="000E0863">
        <w:rPr>
          <w:rFonts w:ascii="Times New Roman" w:hAnsi="Times New Roman"/>
          <w:b/>
          <w:sz w:val="28"/>
          <w:szCs w:val="28"/>
          <w:lang w:eastAsia="ru-RU"/>
        </w:rPr>
        <w:t>Новые правила оплаты сверхурочной работы</w:t>
      </w:r>
      <w:r>
        <w:rPr>
          <w:rFonts w:ascii="Times New Roman" w:hAnsi="Times New Roman"/>
          <w:b/>
          <w:sz w:val="28"/>
          <w:szCs w:val="28"/>
          <w:lang w:eastAsia="ru-RU"/>
        </w:rPr>
        <w:t>.</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Сверхурочной является работа, выполняемая по инициативе работодателя за пределами установленной для работника продолжительности рабочего времени, т.е. за пределами ежедневной работы (смены), а в отношении работников, которым установлен суммированный учет рабочего времени,</w:t>
      </w:r>
      <w:r>
        <w:rPr>
          <w:rFonts w:ascii="Times New Roman" w:hAnsi="Times New Roman"/>
          <w:sz w:val="28"/>
          <w:szCs w:val="28"/>
          <w:lang w:eastAsia="ru-RU"/>
        </w:rPr>
        <w:t xml:space="preserve"> </w:t>
      </w:r>
      <w:r w:rsidRPr="000E0863">
        <w:rPr>
          <w:rFonts w:ascii="Times New Roman" w:hAnsi="Times New Roman"/>
          <w:sz w:val="28"/>
          <w:szCs w:val="28"/>
          <w:lang w:eastAsia="ru-RU"/>
        </w:rPr>
        <w:t>- сверх нормального числа рабочих часов за учетный период.</w:t>
      </w:r>
    </w:p>
    <w:p w:rsidR="0013469B"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С 1 сентября 2024 года действуют новые правила расчета оплаты сверхурочной работы в соответствии с требованиями статьи 152 Трудового кодекса РФ. Теперь сверхурочная работа оплачивается исходя из размера зарплаты, установленного в соответствии с системой оплаты труда, действующей у работодателя, включая компенсационные и стимулирующие выплаты: за первые два часа – не менее чем в полуторном размере, за последующие часы – не менее чем в двойном размере.</w:t>
      </w:r>
      <w:r w:rsidR="0013469B">
        <w:rPr>
          <w:rFonts w:ascii="Times New Roman" w:hAnsi="Times New Roman"/>
          <w:sz w:val="28"/>
          <w:szCs w:val="28"/>
          <w:lang w:eastAsia="ru-RU"/>
        </w:rPr>
        <w:t xml:space="preserve"> </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Установленные указанной нормой положения, применяются в отношении всех работников, независимо от режимов их труда и отдыха.</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 xml:space="preserve">Работодатель, допустивший нарушения при оплате труда, несет ответственность в установленном порядке. В частности, за такие нарушения </w:t>
      </w:r>
      <w:r w:rsidRPr="000E0863">
        <w:rPr>
          <w:rFonts w:ascii="Times New Roman" w:hAnsi="Times New Roman"/>
          <w:sz w:val="28"/>
          <w:szCs w:val="28"/>
          <w:lang w:eastAsia="ru-RU"/>
        </w:rPr>
        <w:lastRenderedPageBreak/>
        <w:t>предусмотрена материальная (ст. 236 ТК РФ), административная (ч. ч. 6, 7 ст. 5.27 КоАП РФ) и уголовная ответственность (ст. 145.1 УК РФ).</w:t>
      </w:r>
    </w:p>
    <w:p w:rsidR="0029039F" w:rsidRPr="000E0863"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6. </w:t>
      </w:r>
      <w:r w:rsidRPr="000E0863">
        <w:rPr>
          <w:rFonts w:ascii="Times New Roman" w:hAnsi="Times New Roman"/>
          <w:b/>
          <w:sz w:val="28"/>
          <w:szCs w:val="28"/>
          <w:lang w:eastAsia="ru-RU"/>
        </w:rPr>
        <w:t>Расширен перечень лиц, к которым не применяется административный арест</w:t>
      </w:r>
      <w:r>
        <w:rPr>
          <w:rFonts w:ascii="Times New Roman" w:hAnsi="Times New Roman"/>
          <w:b/>
          <w:sz w:val="28"/>
          <w:szCs w:val="28"/>
          <w:lang w:eastAsia="ru-RU"/>
        </w:rPr>
        <w:t>.</w:t>
      </w:r>
    </w:p>
    <w:p w:rsidR="0013469B"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Административный арест заключается в содержании нарушителя в условиях изоляции от общества и устанавливается на срок до 15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законодательства о наркотических средствах, психотропных веществах и об их прекурсорах до 30 суток. Административный арест назначается судьей.</w:t>
      </w:r>
      <w:r w:rsidR="0013469B">
        <w:rPr>
          <w:rFonts w:ascii="Times New Roman" w:hAnsi="Times New Roman"/>
          <w:sz w:val="28"/>
          <w:szCs w:val="28"/>
          <w:lang w:eastAsia="ru-RU"/>
        </w:rPr>
        <w:t xml:space="preserve"> </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В соответствии с частью 2 статьи 3.9 КоАП РФ данный вид наказания может быть назначен лишь в исключительных случаях, когда с учетом характера деяния и личности нарушителя применение иных видов наказания не обеспечит реализации задач административной ответственности.</w:t>
      </w:r>
    </w:p>
    <w:p w:rsidR="0029039F"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Федеральным законом от 09.11.2024 № 379-ФЗ «О внесении изменения в статью 3.9 Кодекса Российской Федерации об административных правонарушениях» расширен перечень лиц, в отношении которых не может применяться административный арест. К таким лицам отнесены:</w:t>
      </w:r>
      <w:r>
        <w:rPr>
          <w:rFonts w:ascii="Times New Roman" w:hAnsi="Times New Roman"/>
          <w:sz w:val="28"/>
          <w:szCs w:val="28"/>
          <w:lang w:eastAsia="ru-RU"/>
        </w:rPr>
        <w:t xml:space="preserve"> </w:t>
      </w:r>
    </w:p>
    <w:p w:rsidR="0029039F" w:rsidRPr="000E0863" w:rsidRDefault="0029039F" w:rsidP="0029039F">
      <w:pPr>
        <w:pStyle w:val="ac"/>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0E0863">
        <w:rPr>
          <w:rFonts w:ascii="Times New Roman" w:hAnsi="Times New Roman"/>
          <w:sz w:val="28"/>
          <w:szCs w:val="28"/>
          <w:lang w:eastAsia="ru-RU"/>
        </w:rPr>
        <w:t>женщины, имеющие детей-инвалидов либо являющиеся усыновителями, опекунами или попечителями детей в возрасте до 14 лет или детей-инвалидов;</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 мужчины, являющиеся одинокими родителями и имеющие детей в возрасте до 14 лет или детей-инвалидов либо являющиеся единственными усыновителями, опекунами или попечителями указанных детей.</w:t>
      </w:r>
    </w:p>
    <w:p w:rsidR="0029039F"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Закон вступил в силу с 20 ноября 2024 года.</w:t>
      </w:r>
    </w:p>
    <w:p w:rsidR="0029039F" w:rsidRPr="008A0421" w:rsidRDefault="0029039F" w:rsidP="0029039F">
      <w:pPr>
        <w:pStyle w:val="ac"/>
        <w:ind w:firstLine="709"/>
        <w:jc w:val="both"/>
        <w:rPr>
          <w:rFonts w:ascii="Times New Roman" w:hAnsi="Times New Roman"/>
          <w:sz w:val="28"/>
          <w:szCs w:val="28"/>
          <w:lang w:eastAsia="ru-RU"/>
        </w:rPr>
      </w:pPr>
      <w:r>
        <w:rPr>
          <w:rFonts w:ascii="Times New Roman" w:hAnsi="Times New Roman"/>
          <w:b/>
          <w:sz w:val="28"/>
          <w:szCs w:val="28"/>
          <w:lang w:eastAsia="ru-RU"/>
        </w:rPr>
        <w:t xml:space="preserve">7. </w:t>
      </w:r>
      <w:r w:rsidRPr="000E0863">
        <w:rPr>
          <w:rFonts w:ascii="Times New Roman" w:hAnsi="Times New Roman"/>
          <w:b/>
          <w:sz w:val="28"/>
          <w:szCs w:val="28"/>
          <w:lang w:eastAsia="ru-RU"/>
        </w:rPr>
        <w:t>Сторонним организациям запрещено проводить экзамены для мигрантов</w:t>
      </w:r>
      <w:r>
        <w:rPr>
          <w:rFonts w:ascii="Times New Roman" w:hAnsi="Times New Roman"/>
          <w:b/>
          <w:sz w:val="28"/>
          <w:szCs w:val="28"/>
          <w:lang w:eastAsia="ru-RU"/>
        </w:rPr>
        <w:t>.</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Положениями ст. 15.1 Федерального закона от 25.07.2002 № 115-ФЗ «О правовом положении иностранных граждан в Российской Федерации» на иностранных граждан в целях получения разрешения на временное проживание, вида на жительство, разрешения на работу либо патента возложена обязанность подтверждения владения русским языком, знаний истории России и основ законодательства Российской Федерации в том числе наличием соответствующих сертификатов, выданных после прохождения экзамена.</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09.11.2024 подписан Федеральный закон от 09.11.2024 №377-ФЗ «О внесении изменений в статьи 15.1 и 15.2 Федерального закона «О правовом положении иностранных граждан в Российской Федерации», запрещающий сторонним организациям проводить экзамены для мигрантов.</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 xml:space="preserve">Согласно введенным изменениям с 10.12.2024 экзамен по вышеуказанным дисциплинам будут проводить государственные учреждения из перечня, </w:t>
      </w:r>
      <w:r w:rsidRPr="000E0863">
        <w:rPr>
          <w:rFonts w:ascii="Times New Roman" w:hAnsi="Times New Roman"/>
          <w:sz w:val="28"/>
          <w:szCs w:val="28"/>
          <w:lang w:eastAsia="ru-RU"/>
        </w:rPr>
        <w:lastRenderedPageBreak/>
        <w:t>установленного Правительством, за плату, размер которой также определяется Правительством.</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Вместе с тем государственные учреждения вправе привлекать подведомственные предприятия или уполномоченные организации к проведению и организации экзамена только в части приема документов, информационного обеспечения и организационно-технического обеспечения процедуры проведения экзамена.</w:t>
      </w:r>
    </w:p>
    <w:p w:rsidR="0029039F" w:rsidRPr="000E0863"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8. </w:t>
      </w:r>
      <w:r w:rsidRPr="000E0863">
        <w:rPr>
          <w:rFonts w:ascii="Times New Roman" w:hAnsi="Times New Roman"/>
          <w:b/>
          <w:sz w:val="28"/>
          <w:szCs w:val="28"/>
          <w:lang w:eastAsia="ru-RU"/>
        </w:rPr>
        <w:t>Усилена ответственность за сокрытие номеров транспортных средств</w:t>
      </w:r>
      <w:r>
        <w:rPr>
          <w:rFonts w:ascii="Times New Roman" w:hAnsi="Times New Roman"/>
          <w:b/>
          <w:sz w:val="28"/>
          <w:szCs w:val="28"/>
          <w:lang w:eastAsia="ru-RU"/>
        </w:rPr>
        <w:t>.</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Федеральным законом от 14.10.2024 № 342-ФЗ внесены изменения в статью 12.2 Кодекса Российской Федерации об административных правонарушениях, согласно которым усилена административная ответственность за управление транспортными средствами с использованием технических устройств, препятствующих идентификации государственных регистрационных знаков либо позволяющих их видоизменить или скрыть.</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Правонарушение повлечет лишение права управления транспортными средствами на срок от 1 года до 1,5 лет с конфискацией указанных устройств.</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Ужесточена ответственность за повторное управление транспортных средств</w:t>
      </w:r>
      <w:r>
        <w:rPr>
          <w:rFonts w:ascii="Times New Roman" w:hAnsi="Times New Roman"/>
          <w:sz w:val="28"/>
          <w:szCs w:val="28"/>
          <w:lang w:eastAsia="ru-RU"/>
        </w:rPr>
        <w:t>:</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w:t>
      </w:r>
      <w:r>
        <w:rPr>
          <w:rFonts w:ascii="Times New Roman" w:hAnsi="Times New Roman"/>
          <w:sz w:val="28"/>
          <w:szCs w:val="28"/>
          <w:lang w:eastAsia="ru-RU"/>
        </w:rPr>
        <w:t xml:space="preserve"> </w:t>
      </w:r>
      <w:r w:rsidRPr="000E0863">
        <w:rPr>
          <w:rFonts w:ascii="Times New Roman" w:hAnsi="Times New Roman"/>
          <w:sz w:val="28"/>
          <w:szCs w:val="28"/>
          <w:lang w:eastAsia="ru-RU"/>
        </w:rPr>
        <w:t>без регистрационных знаков;</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w:t>
      </w:r>
      <w:r>
        <w:rPr>
          <w:rFonts w:ascii="Times New Roman" w:hAnsi="Times New Roman"/>
          <w:sz w:val="28"/>
          <w:szCs w:val="28"/>
          <w:lang w:eastAsia="ru-RU"/>
        </w:rPr>
        <w:t xml:space="preserve"> </w:t>
      </w:r>
      <w:r w:rsidRPr="000E0863">
        <w:rPr>
          <w:rFonts w:ascii="Times New Roman" w:hAnsi="Times New Roman"/>
          <w:sz w:val="28"/>
          <w:szCs w:val="28"/>
          <w:lang w:eastAsia="ru-RU"/>
        </w:rPr>
        <w:t>без установленных на предусмотренных для этого местах государственных регистрационных знаков;</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 с номерами, измененными при помощи материалов, которые мешают их идентифицировать либо позволяют видоизменить или скрыть номер.</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Закон вступил в силу со дня его официального опубликования - с 14 октября 2024 года.</w:t>
      </w:r>
    </w:p>
    <w:p w:rsidR="0029039F" w:rsidRPr="000E0863"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9. </w:t>
      </w:r>
      <w:r w:rsidRPr="000E0863">
        <w:rPr>
          <w:rFonts w:ascii="Times New Roman" w:hAnsi="Times New Roman"/>
          <w:b/>
          <w:sz w:val="28"/>
          <w:szCs w:val="28"/>
          <w:lang w:eastAsia="ru-RU"/>
        </w:rPr>
        <w:t xml:space="preserve">О </w:t>
      </w:r>
      <w:proofErr w:type="spellStart"/>
      <w:r w:rsidRPr="000E0863">
        <w:rPr>
          <w:rFonts w:ascii="Times New Roman" w:hAnsi="Times New Roman"/>
          <w:b/>
          <w:sz w:val="28"/>
          <w:szCs w:val="28"/>
          <w:lang w:eastAsia="ru-RU"/>
        </w:rPr>
        <w:t>беззаявительном</w:t>
      </w:r>
      <w:proofErr w:type="spellEnd"/>
      <w:r w:rsidRPr="000E0863">
        <w:rPr>
          <w:rFonts w:ascii="Times New Roman" w:hAnsi="Times New Roman"/>
          <w:b/>
          <w:sz w:val="28"/>
          <w:szCs w:val="28"/>
          <w:lang w:eastAsia="ru-RU"/>
        </w:rPr>
        <w:t xml:space="preserve"> порядке установления надбавки на уход к пенсии</w:t>
      </w:r>
      <w:r>
        <w:rPr>
          <w:rFonts w:ascii="Times New Roman" w:hAnsi="Times New Roman"/>
          <w:b/>
          <w:sz w:val="28"/>
          <w:szCs w:val="28"/>
          <w:lang w:eastAsia="ru-RU"/>
        </w:rPr>
        <w:t>.</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Федеральным законом от 08.08.2024 № 313-ФЗ внесены изменения в Федеральный закон «О государственном пенсионном обеспечении в Российской Федерации». Указанный закон дополнен статьей 18.1 «Надбавка на уход к пенсии гражданам, являющимся инвалидами 1 группы или достигшим возраста 80 лет». Гражданам, являющимся инвалидами I группы (за исключением инвалидов с детства I группы, к пенсии которых производится ежемесячная выплата в связи с осуществлением за ними ухода родителем (усыновителем) или опекуном (попечителем) либо достигшим возраста 80 лет, устанавливается надбавка на уход к пенсии в размере 1200 рублей в месяц.</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Размер надбавки на уход для граждан, проживающих в районах Крайнего Севера и приравненных к ним местностях, в районах с тяжелыми климатическими условиями увеличивается на соответствующий районный коэффициент, на весь период проживания указанных граждан в этих районах (местностях). При выезде указанных граждан из этих районов (местностей) на новое постоянное место жительства размер надбавки на уход определяется без учета районного коэффициента.</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 xml:space="preserve">Надбавка на уход подлежит ежегодной индексации в порядке, предусмотренном для индексации размера социальной пенсии. Устанавливается </w:t>
      </w:r>
      <w:r w:rsidRPr="000E0863">
        <w:rPr>
          <w:rFonts w:ascii="Times New Roman" w:hAnsi="Times New Roman"/>
          <w:sz w:val="28"/>
          <w:szCs w:val="28"/>
          <w:lang w:eastAsia="ru-RU"/>
        </w:rPr>
        <w:lastRenderedPageBreak/>
        <w:t>без истребования от пенсионера заявления об установлении надбавки к пенсии на основании данных, имеющихся в распоряжении органа, осуществляющего пенсионное обеспечение, в том числе сведений о гражданине, признанном инвалидом, содержащихся в государственной информационной системе «Единая централизованная цифровая платформа в социальной сфере».</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Орган, осуществляющий пенсионное обеспечение, в течение трех рабочих дней со дня вынесения решения об установлении надбавки на уход извещает гражданина или его законного представителя об установлении надбавки на уход.</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Норма закона начнет действовать с 1 января 2025 года.</w:t>
      </w:r>
    </w:p>
    <w:p w:rsidR="0029039F" w:rsidRPr="00403EA0"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10. </w:t>
      </w:r>
      <w:r w:rsidRPr="00403EA0">
        <w:rPr>
          <w:rFonts w:ascii="Times New Roman" w:hAnsi="Times New Roman"/>
          <w:b/>
          <w:sz w:val="28"/>
          <w:szCs w:val="28"/>
          <w:lang w:eastAsia="ru-RU"/>
        </w:rPr>
        <w:t>О возможности освобождения от уголовной ответственности на стадии судебного производства.</w:t>
      </w:r>
    </w:p>
    <w:p w:rsidR="0029039F" w:rsidRPr="00403EA0" w:rsidRDefault="0029039F" w:rsidP="0029039F">
      <w:pPr>
        <w:pStyle w:val="ac"/>
        <w:ind w:firstLine="709"/>
        <w:jc w:val="both"/>
        <w:rPr>
          <w:rFonts w:ascii="Times New Roman" w:hAnsi="Times New Roman"/>
          <w:sz w:val="28"/>
          <w:szCs w:val="28"/>
          <w:lang w:eastAsia="ru-RU"/>
        </w:rPr>
      </w:pPr>
      <w:r w:rsidRPr="00403EA0">
        <w:rPr>
          <w:rFonts w:ascii="Times New Roman" w:hAnsi="Times New Roman"/>
          <w:sz w:val="28"/>
          <w:szCs w:val="28"/>
          <w:lang w:eastAsia="ru-RU"/>
        </w:rPr>
        <w:t>Федеральным законом РФ от 02.10.2024 № 340-ФЗ, вступившим в силу в тот же день, внесены изменения в ст. 78.1 УК РФ, касающиеся возможности освобождения от уголовной ответственности на стадии судебного производства лиц в связи с призывом на военную службу либо заключивших контракт, проходящих военную службу в период мобилизации военного положения или в военное время.</w:t>
      </w:r>
    </w:p>
    <w:p w:rsidR="0029039F" w:rsidRPr="00403EA0" w:rsidRDefault="0029039F" w:rsidP="0029039F">
      <w:pPr>
        <w:pStyle w:val="ac"/>
        <w:ind w:firstLine="709"/>
        <w:jc w:val="both"/>
        <w:rPr>
          <w:rFonts w:ascii="Times New Roman" w:hAnsi="Times New Roman"/>
          <w:sz w:val="28"/>
          <w:szCs w:val="28"/>
          <w:lang w:eastAsia="ru-RU"/>
        </w:rPr>
      </w:pPr>
      <w:r w:rsidRPr="00403EA0">
        <w:rPr>
          <w:rFonts w:ascii="Times New Roman" w:hAnsi="Times New Roman"/>
          <w:sz w:val="28"/>
          <w:szCs w:val="28"/>
          <w:lang w:eastAsia="ru-RU"/>
        </w:rPr>
        <w:t>Одновременно соответствующие изменения внесены в нормы УПК РФ (</w:t>
      </w:r>
      <w:proofErr w:type="spellStart"/>
      <w:r w:rsidRPr="00403EA0">
        <w:rPr>
          <w:rFonts w:ascii="Times New Roman" w:hAnsi="Times New Roman"/>
          <w:sz w:val="28"/>
          <w:szCs w:val="28"/>
          <w:lang w:eastAsia="ru-RU"/>
        </w:rPr>
        <w:t>ст.ст</w:t>
      </w:r>
      <w:proofErr w:type="spellEnd"/>
      <w:r w:rsidRPr="00403EA0">
        <w:rPr>
          <w:rFonts w:ascii="Times New Roman" w:hAnsi="Times New Roman"/>
          <w:sz w:val="28"/>
          <w:szCs w:val="28"/>
          <w:lang w:eastAsia="ru-RU"/>
        </w:rPr>
        <w:t xml:space="preserve">. 28.2, 110, 238, 239, 253, 254, 389.7, 389.11, 389.13, 389.26), регламентирующие основания и порядок принятия судом решений о приостановлении производства по уголовным делам на основании ходатайства командования воинской части (учреждения), об отмене меры пресечения, прекращении уголовного дела или уголовного преследования в отношении указанной категории обвиняемых (подсудимых). </w:t>
      </w:r>
    </w:p>
    <w:p w:rsidR="0029039F" w:rsidRDefault="0029039F" w:rsidP="0029039F">
      <w:pPr>
        <w:pStyle w:val="ac"/>
        <w:ind w:firstLine="709"/>
        <w:jc w:val="both"/>
        <w:rPr>
          <w:rFonts w:ascii="Times New Roman" w:hAnsi="Times New Roman"/>
          <w:sz w:val="28"/>
          <w:szCs w:val="28"/>
          <w:lang w:eastAsia="ru-RU"/>
        </w:rPr>
      </w:pPr>
      <w:r w:rsidRPr="00403EA0">
        <w:rPr>
          <w:rFonts w:ascii="Times New Roman" w:hAnsi="Times New Roman"/>
          <w:sz w:val="28"/>
          <w:szCs w:val="28"/>
          <w:lang w:eastAsia="ru-RU"/>
        </w:rPr>
        <w:t>Установленный механизм распространяется на осужденных, приговор в отношении которых не вступил в законную силу.</w:t>
      </w:r>
    </w:p>
    <w:p w:rsidR="0013469B" w:rsidRDefault="0013469B" w:rsidP="0029039F">
      <w:pPr>
        <w:pStyle w:val="ae"/>
        <w:spacing w:after="0" w:line="288" w:lineRule="atLeast"/>
        <w:ind w:left="0" w:firstLine="709"/>
        <w:jc w:val="both"/>
        <w:rPr>
          <w:rFonts w:ascii="Times New Roman" w:eastAsia="Times New Roman" w:hAnsi="Times New Roman" w:cs="Times New Roman"/>
          <w:b/>
          <w:bCs/>
          <w:sz w:val="28"/>
          <w:szCs w:val="28"/>
          <w:lang w:eastAsia="ru-RU"/>
        </w:rPr>
      </w:pPr>
    </w:p>
    <w:p w:rsidR="0013469B" w:rsidRDefault="0013469B" w:rsidP="0029039F">
      <w:pPr>
        <w:pStyle w:val="ae"/>
        <w:spacing w:after="0" w:line="288" w:lineRule="atLeast"/>
        <w:ind w:left="0" w:firstLine="709"/>
        <w:jc w:val="both"/>
        <w:rPr>
          <w:rFonts w:ascii="Times New Roman" w:eastAsia="Times New Roman" w:hAnsi="Times New Roman" w:cs="Times New Roman"/>
          <w:b/>
          <w:bCs/>
          <w:sz w:val="28"/>
          <w:szCs w:val="28"/>
          <w:lang w:eastAsia="ru-RU"/>
        </w:rPr>
      </w:pPr>
    </w:p>
    <w:p w:rsidR="0029039F" w:rsidRPr="008743F4" w:rsidRDefault="0029039F" w:rsidP="0029039F">
      <w:pPr>
        <w:pStyle w:val="ae"/>
        <w:spacing w:after="0" w:line="288" w:lineRule="atLeast"/>
        <w:ind w:left="0"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11. </w:t>
      </w:r>
      <w:r w:rsidRPr="008743F4">
        <w:rPr>
          <w:rFonts w:ascii="Times New Roman" w:eastAsia="Times New Roman" w:hAnsi="Times New Roman" w:cs="Times New Roman"/>
          <w:b/>
          <w:bCs/>
          <w:sz w:val="28"/>
          <w:szCs w:val="28"/>
          <w:lang w:eastAsia="ru-RU"/>
        </w:rPr>
        <w:t>Установлен порядок установления факта участия граждан Российской Федерации в специальной военной операции.</w:t>
      </w:r>
    </w:p>
    <w:p w:rsidR="0029039F" w:rsidRPr="008743F4" w:rsidRDefault="0029039F" w:rsidP="0029039F">
      <w:pPr>
        <w:pStyle w:val="ae"/>
        <w:spacing w:after="0" w:line="288" w:lineRule="atLeast"/>
        <w:ind w:left="0" w:firstLine="709"/>
        <w:jc w:val="both"/>
        <w:rPr>
          <w:rFonts w:ascii="Times New Roman" w:eastAsia="Times New Roman" w:hAnsi="Times New Roman" w:cs="Times New Roman"/>
          <w:sz w:val="28"/>
          <w:szCs w:val="28"/>
          <w:lang w:eastAsia="ru-RU"/>
        </w:rPr>
      </w:pPr>
      <w:r w:rsidRPr="008743F4">
        <w:rPr>
          <w:rFonts w:ascii="Times New Roman" w:eastAsia="Times New Roman" w:hAnsi="Times New Roman" w:cs="Times New Roman"/>
          <w:bCs/>
          <w:sz w:val="28"/>
          <w:szCs w:val="28"/>
          <w:lang w:eastAsia="ru-RU"/>
        </w:rPr>
        <w:t xml:space="preserve">Постановлением Правительства РФ от 09.10.2024 № 1354, вступившим в силу с 18.10.2024 введен порядок установления </w:t>
      </w:r>
      <w:r w:rsidRPr="008743F4">
        <w:rPr>
          <w:rFonts w:ascii="Times New Roman" w:eastAsia="Times New Roman" w:hAnsi="Times New Roman" w:cs="Times New Roman"/>
          <w:sz w:val="28"/>
          <w:szCs w:val="28"/>
          <w:lang w:eastAsia="ru-RU"/>
        </w:rPr>
        <w:t>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p>
    <w:p w:rsidR="0029039F" w:rsidRPr="008743F4" w:rsidRDefault="0029039F" w:rsidP="0029039F">
      <w:pPr>
        <w:spacing w:after="0" w:line="288" w:lineRule="atLeast"/>
        <w:ind w:firstLine="709"/>
        <w:jc w:val="both"/>
        <w:rPr>
          <w:rFonts w:ascii="Times New Roman" w:eastAsia="Times New Roman" w:hAnsi="Times New Roman" w:cs="Times New Roman"/>
          <w:bCs/>
          <w:sz w:val="28"/>
          <w:szCs w:val="28"/>
          <w:lang w:eastAsia="ru-RU"/>
        </w:rPr>
      </w:pPr>
      <w:r w:rsidRPr="008743F4">
        <w:rPr>
          <w:rFonts w:ascii="Times New Roman" w:eastAsia="Times New Roman" w:hAnsi="Times New Roman" w:cs="Times New Roman"/>
          <w:bCs/>
          <w:sz w:val="28"/>
          <w:szCs w:val="28"/>
          <w:lang w:eastAsia="ru-RU"/>
        </w:rPr>
        <w:t>Данный факт подтверждается справкой по установленной форме, выдаваемой привлекавшими их федеральными органами исполнительной власти названных территорий.</w:t>
      </w:r>
    </w:p>
    <w:p w:rsidR="0029039F" w:rsidRPr="008743F4" w:rsidRDefault="0029039F" w:rsidP="0029039F">
      <w:pPr>
        <w:spacing w:after="0" w:line="240" w:lineRule="auto"/>
        <w:ind w:firstLine="709"/>
        <w:jc w:val="both"/>
        <w:rPr>
          <w:rFonts w:ascii="Times New Roman" w:eastAsia="Times New Roman" w:hAnsi="Times New Roman" w:cs="Times New Roman"/>
          <w:sz w:val="28"/>
          <w:szCs w:val="28"/>
          <w:lang w:eastAsia="ru-RU"/>
        </w:rPr>
      </w:pPr>
      <w:r w:rsidRPr="008743F4">
        <w:rPr>
          <w:rFonts w:ascii="Times New Roman" w:eastAsia="Times New Roman" w:hAnsi="Times New Roman" w:cs="Times New Roman"/>
          <w:sz w:val="28"/>
          <w:szCs w:val="28"/>
          <w:lang w:eastAsia="ru-RU"/>
        </w:rPr>
        <w:t>Предусмотрена возможность получения справки через единый портал госуслуг, МФЦ или непосредственно в федеральном органе исполнительной власти, его территориальном подразделении или подведомственной организации.</w:t>
      </w:r>
    </w:p>
    <w:p w:rsidR="0029039F" w:rsidRDefault="0029039F" w:rsidP="0029039F">
      <w:pPr>
        <w:spacing w:after="0" w:line="240" w:lineRule="auto"/>
        <w:ind w:firstLine="709"/>
        <w:jc w:val="both"/>
        <w:rPr>
          <w:rFonts w:ascii="Times New Roman" w:eastAsia="Times New Roman" w:hAnsi="Times New Roman" w:cs="Times New Roman"/>
          <w:sz w:val="28"/>
          <w:szCs w:val="28"/>
          <w:lang w:eastAsia="ru-RU"/>
        </w:rPr>
      </w:pPr>
      <w:r w:rsidRPr="008743F4">
        <w:rPr>
          <w:rFonts w:ascii="Times New Roman" w:eastAsia="Times New Roman" w:hAnsi="Times New Roman" w:cs="Times New Roman"/>
          <w:sz w:val="28"/>
          <w:szCs w:val="28"/>
          <w:lang w:eastAsia="ru-RU"/>
        </w:rPr>
        <w:t xml:space="preserve">Использование справок для целей получения мер социальной поддержки, предоставляемых в соответствии с Федеральным законом </w:t>
      </w:r>
      <w:r>
        <w:rPr>
          <w:rFonts w:ascii="Times New Roman" w:eastAsia="Times New Roman" w:hAnsi="Times New Roman" w:cs="Times New Roman"/>
          <w:sz w:val="28"/>
          <w:szCs w:val="28"/>
          <w:lang w:eastAsia="ru-RU"/>
        </w:rPr>
        <w:t>«</w:t>
      </w:r>
      <w:r w:rsidRPr="008743F4">
        <w:rPr>
          <w:rFonts w:ascii="Times New Roman" w:eastAsia="Times New Roman" w:hAnsi="Times New Roman" w:cs="Times New Roman"/>
          <w:sz w:val="28"/>
          <w:szCs w:val="28"/>
          <w:lang w:eastAsia="ru-RU"/>
        </w:rPr>
        <w:t>О ветеранах</w:t>
      </w:r>
      <w:r>
        <w:rPr>
          <w:rFonts w:ascii="Times New Roman" w:eastAsia="Times New Roman" w:hAnsi="Times New Roman" w:cs="Times New Roman"/>
          <w:sz w:val="28"/>
          <w:szCs w:val="28"/>
          <w:lang w:eastAsia="ru-RU"/>
        </w:rPr>
        <w:t>»</w:t>
      </w:r>
      <w:r w:rsidRPr="008743F4">
        <w:rPr>
          <w:rFonts w:ascii="Times New Roman" w:eastAsia="Times New Roman" w:hAnsi="Times New Roman" w:cs="Times New Roman"/>
          <w:sz w:val="28"/>
          <w:szCs w:val="28"/>
          <w:lang w:eastAsia="ru-RU"/>
        </w:rPr>
        <w:t xml:space="preserve">, не допускается. </w:t>
      </w:r>
    </w:p>
    <w:p w:rsidR="0029039F" w:rsidRPr="008A0421" w:rsidRDefault="0029039F" w:rsidP="0029039F">
      <w:pPr>
        <w:pStyle w:val="ac"/>
        <w:ind w:firstLine="709"/>
        <w:jc w:val="both"/>
        <w:rPr>
          <w:rFonts w:ascii="Times New Roman" w:hAnsi="Times New Roman"/>
          <w:b/>
          <w:sz w:val="28"/>
          <w:lang w:eastAsia="ru-RU"/>
        </w:rPr>
      </w:pPr>
      <w:r w:rsidRPr="008A0421">
        <w:rPr>
          <w:rFonts w:ascii="Times New Roman" w:hAnsi="Times New Roman"/>
          <w:b/>
          <w:sz w:val="28"/>
          <w:lang w:eastAsia="ru-RU"/>
        </w:rPr>
        <w:t>12. О частной охранной деятельности.</w:t>
      </w:r>
    </w:p>
    <w:p w:rsidR="0029039F" w:rsidRPr="008A0421" w:rsidRDefault="0029039F" w:rsidP="0029039F">
      <w:pPr>
        <w:pStyle w:val="ac"/>
        <w:ind w:firstLine="709"/>
        <w:jc w:val="both"/>
        <w:rPr>
          <w:rFonts w:ascii="Times New Roman" w:hAnsi="Times New Roman"/>
          <w:sz w:val="28"/>
          <w:lang w:eastAsia="ru-RU"/>
        </w:rPr>
      </w:pPr>
      <w:r w:rsidRPr="008A0421">
        <w:rPr>
          <w:rFonts w:ascii="Times New Roman" w:hAnsi="Times New Roman"/>
          <w:sz w:val="28"/>
          <w:lang w:eastAsia="ru-RU"/>
        </w:rPr>
        <w:lastRenderedPageBreak/>
        <w:t>Принят новый федеральный закон «О частной охранной деятельности» от 30.11.2024 № 427-ФЗ, вступающий в силу с 01.09.2026.</w:t>
      </w:r>
    </w:p>
    <w:p w:rsidR="0029039F" w:rsidRPr="008A0421" w:rsidRDefault="0029039F" w:rsidP="0029039F">
      <w:pPr>
        <w:pStyle w:val="ac"/>
        <w:ind w:firstLine="709"/>
        <w:jc w:val="both"/>
        <w:rPr>
          <w:rFonts w:ascii="Times New Roman" w:hAnsi="Times New Roman"/>
          <w:sz w:val="28"/>
          <w:lang w:eastAsia="ru-RU"/>
        </w:rPr>
      </w:pPr>
      <w:r w:rsidRPr="008A0421">
        <w:rPr>
          <w:rFonts w:ascii="Times New Roman" w:hAnsi="Times New Roman"/>
          <w:sz w:val="28"/>
          <w:lang w:eastAsia="ru-RU"/>
        </w:rPr>
        <w:t>Ранее выданные лицензии на осуществление данного вида деятельности продолжают действовать, при условии соответствия лицензиата требованиям нового закона.</w:t>
      </w:r>
    </w:p>
    <w:p w:rsidR="0029039F" w:rsidRPr="008A0421" w:rsidRDefault="0029039F" w:rsidP="0029039F">
      <w:pPr>
        <w:pStyle w:val="ac"/>
        <w:ind w:firstLine="709"/>
        <w:jc w:val="both"/>
        <w:rPr>
          <w:rFonts w:ascii="Times New Roman" w:hAnsi="Times New Roman"/>
          <w:sz w:val="28"/>
          <w:lang w:eastAsia="ru-RU"/>
        </w:rPr>
      </w:pPr>
      <w:r w:rsidRPr="008A0421">
        <w:rPr>
          <w:rFonts w:ascii="Times New Roman" w:hAnsi="Times New Roman"/>
          <w:sz w:val="28"/>
          <w:lang w:eastAsia="ru-RU"/>
        </w:rPr>
        <w:t>Частной охранной организации разрешается оказывать охранные услуги, перечисленные в лицензии, до истечения 1года со дня вступления в силу 427-ФЗ при наличии договора с заказчиком, заключенным до 01.09.2026.</w:t>
      </w:r>
    </w:p>
    <w:p w:rsidR="0029039F" w:rsidRPr="008A0421" w:rsidRDefault="0029039F" w:rsidP="0029039F">
      <w:pPr>
        <w:pStyle w:val="ac"/>
        <w:ind w:firstLine="709"/>
        <w:jc w:val="both"/>
        <w:rPr>
          <w:rFonts w:ascii="Times New Roman" w:hAnsi="Times New Roman"/>
          <w:b/>
          <w:sz w:val="28"/>
          <w:lang w:eastAsia="ru-RU"/>
        </w:rPr>
      </w:pPr>
      <w:r>
        <w:rPr>
          <w:rFonts w:ascii="Times New Roman" w:hAnsi="Times New Roman"/>
          <w:b/>
          <w:sz w:val="28"/>
          <w:lang w:eastAsia="ru-RU"/>
        </w:rPr>
        <w:t xml:space="preserve">13. </w:t>
      </w:r>
      <w:r w:rsidRPr="008A0421">
        <w:rPr>
          <w:rFonts w:ascii="Times New Roman" w:hAnsi="Times New Roman"/>
          <w:b/>
          <w:sz w:val="28"/>
          <w:lang w:eastAsia="ru-RU"/>
        </w:rPr>
        <w:t>Об обращении в органы прокуратуры Российской Федерации.</w:t>
      </w:r>
    </w:p>
    <w:p w:rsidR="0029039F" w:rsidRPr="008A0421" w:rsidRDefault="0029039F" w:rsidP="0029039F">
      <w:pPr>
        <w:pStyle w:val="ac"/>
        <w:ind w:firstLine="709"/>
        <w:jc w:val="both"/>
        <w:rPr>
          <w:rFonts w:ascii="Times New Roman" w:hAnsi="Times New Roman"/>
          <w:sz w:val="28"/>
          <w:lang w:eastAsia="ru-RU"/>
        </w:rPr>
      </w:pPr>
      <w:r w:rsidRPr="008A0421">
        <w:rPr>
          <w:rFonts w:ascii="Times New Roman" w:hAnsi="Times New Roman"/>
          <w:sz w:val="28"/>
          <w:lang w:eastAsia="ru-RU"/>
        </w:rPr>
        <w:t>Граждане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Органы прокуратуры не подменяют другие органы контроля и надзора, и такие обращения в течение 7 дней со дня регистрации подлежат направлению для разрешения в другие ведомства, в компетенцию которых входит решение поставленных в них</w:t>
      </w:r>
      <w:r>
        <w:rPr>
          <w:rFonts w:ascii="Times New Roman" w:hAnsi="Times New Roman"/>
          <w:sz w:val="28"/>
          <w:szCs w:val="28"/>
          <w:lang w:eastAsia="ru-RU"/>
        </w:rPr>
        <w:t xml:space="preserve"> </w:t>
      </w:r>
      <w:r w:rsidRPr="000E0863">
        <w:rPr>
          <w:rFonts w:ascii="Times New Roman" w:hAnsi="Times New Roman"/>
          <w:sz w:val="28"/>
          <w:szCs w:val="28"/>
          <w:lang w:eastAsia="ru-RU"/>
        </w:rPr>
        <w:t>вопросов. Обращения граждан, решения по которым не принимали руководители нижестоящих прокуратур, также в течение 7 дней направляются им для проверки доводов.</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В целях оперативного разрешения поставленных вопросов и во избежание увеличения сроков рассмотрения обращений (с учетом пересылки по компетенции либо подведомственности) рекомендуем адресовать первичную жалобу непосредственно городскому (районному) или специализированному прокурору.</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При решении вопроса об обращении в органы прокуратуры следует иметь в виду, что органы прокуратуры не осуществляют надзор за исполнением законов гражданами, то есть физическими лицами. Такие обращения необходимо направлять в соответствующие органы контроля либо правоохранительные органы.</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В правоохранительные органы необходимо обращаться и в тех случаях, когда требуется сообщить о каком-либо совершенном или готовящемся преступлении, или же правонарушении административного характера. А вот бездействие органов контроля и правоохранительных органов уже может быть поводом для обращения в прокуратуру с указанием сведений о принятом решении либо приложением его копии, и сообщением о допущенных нарушениях закона, прав и свобод заявителя.</w:t>
      </w:r>
    </w:p>
    <w:p w:rsidR="0029039F" w:rsidRPr="00AD1A55"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14. </w:t>
      </w:r>
      <w:r w:rsidRPr="00AD1A55">
        <w:rPr>
          <w:rFonts w:ascii="Times New Roman" w:hAnsi="Times New Roman"/>
          <w:b/>
          <w:sz w:val="28"/>
          <w:szCs w:val="28"/>
          <w:lang w:eastAsia="ru-RU"/>
        </w:rPr>
        <w:t>Предусмотрена ли ответственность за совершение коррупционных правонарушений для организаций?</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 xml:space="preserve">Статьей 19.28 Кодекса Российской Федерации об административных правонарушениях установлена административная ответственность юридического лица за незаконные передачу, предложение или обещание от его имени или в его интересах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w:t>
      </w:r>
      <w:r w:rsidRPr="000E0863">
        <w:rPr>
          <w:rFonts w:ascii="Times New Roman" w:hAnsi="Times New Roman"/>
          <w:sz w:val="28"/>
          <w:szCs w:val="28"/>
          <w:lang w:eastAsia="ru-RU"/>
        </w:rPr>
        <w:lastRenderedPageBreak/>
        <w:t>предоставление имущественных прав за совершение определенных действий (бездействия).</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Частями 2 и 3 данной статьи установлены квалифицирующие признаки совершения административного правонарушения в зависимости от размера незаконного вознаграждения.</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Санкция данной статья предусматривает штраф в размере до стократной суммы незаконно переданного имущества либо оказанных, обещанных или предложенных услуг с конфискацией денег, ценных бумаг, иного имущества или стоимости услуг имущественного характера, иных имущественных прав.</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с нарушением требований, предусмотренных Федеральным законом от 25.12.2008 № 273-ФЗ «О противодействии коррупции», влечет установленную ст. 19.29 КоАП РФ административную ответственность, в том числе юридического лица.</w:t>
      </w:r>
    </w:p>
    <w:p w:rsidR="0029039F" w:rsidRPr="00AD1A55"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15. </w:t>
      </w:r>
      <w:r w:rsidRPr="00AD1A55">
        <w:rPr>
          <w:rFonts w:ascii="Times New Roman" w:hAnsi="Times New Roman"/>
          <w:b/>
          <w:sz w:val="28"/>
          <w:szCs w:val="28"/>
          <w:lang w:eastAsia="ru-RU"/>
        </w:rPr>
        <w:t>Какие меры по предупреждению коррупции должны приниматься в организациях?</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Статья 13.3 Федерального закона от 25.12.2008 № 273-ФЗ «О противодействии коррупции» обязывает организации разрабатывать и принимать меры по предупреждению коррупции.</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Законодателем установлен примерный перечень таких мер: определение подразделений или должностных лиц, ответственных за профилактику коррупционных и иных правонарушений, сотрудничество организации с правоохранительными органами, разработку и внедрение в практику стандартов и процедур, направленных на обеспечение добросовестной работы организации, принятие кодекса этики и служебного поведения работников организации, предотвращение и урегулирование конфликта интересов, недопущение составления неофициальной отчетности и использования поддельных документов.</w:t>
      </w:r>
    </w:p>
    <w:p w:rsidR="0029039F"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Содержание антикоррупционной политики конкретной организации определяется профилем ее работы, производственной отраслью и другими особенностями условий, в которых она функционирует. </w:t>
      </w:r>
    </w:p>
    <w:p w:rsidR="0029039F" w:rsidRPr="001A6E32"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16. </w:t>
      </w:r>
      <w:r w:rsidRPr="001A6E32">
        <w:rPr>
          <w:rFonts w:ascii="Times New Roman" w:hAnsi="Times New Roman"/>
          <w:b/>
          <w:sz w:val="28"/>
          <w:szCs w:val="28"/>
          <w:lang w:eastAsia="ru-RU"/>
        </w:rPr>
        <w:t>Деньги, законность получения чиновниками которых не подтверждена, подлежат взысканию в доход государства</w:t>
      </w:r>
      <w:r>
        <w:rPr>
          <w:rFonts w:ascii="Times New Roman" w:hAnsi="Times New Roman"/>
          <w:b/>
          <w:sz w:val="28"/>
          <w:szCs w:val="28"/>
          <w:lang w:eastAsia="ru-RU"/>
        </w:rPr>
        <w:t>.</w:t>
      </w:r>
    </w:p>
    <w:p w:rsidR="0029039F" w:rsidRPr="001A6E32" w:rsidRDefault="0029039F" w:rsidP="0029039F">
      <w:pPr>
        <w:pStyle w:val="ac"/>
        <w:ind w:firstLine="709"/>
        <w:jc w:val="both"/>
        <w:rPr>
          <w:rFonts w:ascii="Times New Roman" w:hAnsi="Times New Roman"/>
          <w:sz w:val="28"/>
          <w:szCs w:val="28"/>
          <w:lang w:eastAsia="ru-RU"/>
        </w:rPr>
      </w:pPr>
      <w:r w:rsidRPr="001A6E32">
        <w:rPr>
          <w:rFonts w:ascii="Times New Roman" w:hAnsi="Times New Roman"/>
          <w:sz w:val="28"/>
          <w:szCs w:val="28"/>
          <w:lang w:eastAsia="ru-RU"/>
        </w:rPr>
        <w:t>Ранее возможность обращения в доход государства предусматривалась только в отношении приобретенных на неподтвержденные доходы объектов недвижимости, транспортных средств, ценных бумаг, акций (долей участия, паев в уставных (складочных) капиталах организаций), цифровых финансовых активов, цифровой валюты.</w:t>
      </w:r>
    </w:p>
    <w:p w:rsidR="0029039F" w:rsidRPr="001A6E32" w:rsidRDefault="0029039F" w:rsidP="0029039F">
      <w:pPr>
        <w:pStyle w:val="ac"/>
        <w:ind w:firstLine="709"/>
        <w:jc w:val="both"/>
        <w:rPr>
          <w:rFonts w:ascii="Times New Roman" w:hAnsi="Times New Roman"/>
          <w:sz w:val="28"/>
          <w:szCs w:val="28"/>
          <w:lang w:eastAsia="ru-RU"/>
        </w:rPr>
      </w:pPr>
      <w:r w:rsidRPr="001A6E32">
        <w:rPr>
          <w:rFonts w:ascii="Times New Roman" w:hAnsi="Times New Roman"/>
          <w:sz w:val="28"/>
          <w:szCs w:val="28"/>
          <w:lang w:eastAsia="ru-RU"/>
        </w:rPr>
        <w:t>Теперь в случае, если в ходе проверки достоверности и полноты сведений о доходах, представленных лицами, на которых такая обязанность возложена законом, будет выявлено поступление на банковские счета денежных средств в сумме, превышающей совместный доход супругов за три предыдущих года, чиновник будет обязан доказать законность их происхождения.</w:t>
      </w:r>
    </w:p>
    <w:p w:rsidR="0029039F" w:rsidRPr="001A6E32" w:rsidRDefault="0029039F" w:rsidP="0029039F">
      <w:pPr>
        <w:pStyle w:val="ac"/>
        <w:ind w:firstLine="709"/>
        <w:jc w:val="both"/>
        <w:rPr>
          <w:rFonts w:ascii="Times New Roman" w:hAnsi="Times New Roman"/>
          <w:sz w:val="28"/>
          <w:szCs w:val="28"/>
          <w:lang w:eastAsia="ru-RU"/>
        </w:rPr>
      </w:pPr>
      <w:r w:rsidRPr="001A6E32">
        <w:rPr>
          <w:rFonts w:ascii="Times New Roman" w:hAnsi="Times New Roman"/>
          <w:sz w:val="28"/>
          <w:szCs w:val="28"/>
          <w:lang w:eastAsia="ru-RU"/>
        </w:rPr>
        <w:lastRenderedPageBreak/>
        <w:t>Если доказать не получится – материалы будут направлены в прокуратуру, которой предоставлены полномочия осуществлять проверку законности происхождения денежных средств и обращаться с иском в суд о взыскании той их части, законность получения которой достоверными данными не подтверждена.</w:t>
      </w:r>
    </w:p>
    <w:p w:rsidR="0029039F" w:rsidRPr="001A6E32" w:rsidRDefault="0029039F" w:rsidP="0029039F">
      <w:pPr>
        <w:pStyle w:val="ac"/>
        <w:ind w:firstLine="709"/>
        <w:jc w:val="both"/>
        <w:rPr>
          <w:rFonts w:ascii="Times New Roman" w:hAnsi="Times New Roman"/>
          <w:sz w:val="28"/>
          <w:szCs w:val="28"/>
          <w:lang w:eastAsia="ru-RU"/>
        </w:rPr>
      </w:pPr>
      <w:r w:rsidRPr="001A6E32">
        <w:rPr>
          <w:rFonts w:ascii="Times New Roman" w:hAnsi="Times New Roman"/>
          <w:sz w:val="28"/>
          <w:szCs w:val="28"/>
          <w:lang w:eastAsia="ru-RU"/>
        </w:rPr>
        <w:t>Для проведения подобных проверок прокуроры наделены правом получать сведения, составляющие банковскую тайну.</w:t>
      </w:r>
    </w:p>
    <w:p w:rsidR="0029039F" w:rsidRDefault="0029039F" w:rsidP="0029039F">
      <w:pPr>
        <w:pStyle w:val="ac"/>
        <w:ind w:firstLine="709"/>
        <w:jc w:val="both"/>
        <w:rPr>
          <w:rFonts w:ascii="Times New Roman" w:hAnsi="Times New Roman"/>
          <w:sz w:val="28"/>
          <w:szCs w:val="28"/>
          <w:lang w:eastAsia="ru-RU"/>
        </w:rPr>
      </w:pPr>
      <w:r w:rsidRPr="001A6E32">
        <w:rPr>
          <w:rFonts w:ascii="Times New Roman" w:hAnsi="Times New Roman"/>
          <w:sz w:val="28"/>
          <w:szCs w:val="28"/>
          <w:lang w:eastAsia="ru-RU"/>
        </w:rPr>
        <w:t>Специальный порядок предусмотрен для тех, кто уволился в период проверки. Избежать ее не получится – материалы в трехдневный срок после увольнения также направляются органами власти в прокуратуру.</w:t>
      </w:r>
    </w:p>
    <w:p w:rsidR="0029039F" w:rsidRPr="00AF48D9"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17. </w:t>
      </w:r>
      <w:r w:rsidRPr="00AF48D9">
        <w:rPr>
          <w:rFonts w:ascii="Times New Roman" w:hAnsi="Times New Roman"/>
          <w:b/>
          <w:sz w:val="28"/>
          <w:szCs w:val="28"/>
          <w:lang w:eastAsia="ru-RU"/>
        </w:rPr>
        <w:t>Продажа банковской карты уголовно наказуема</w:t>
      </w:r>
      <w:r>
        <w:rPr>
          <w:rFonts w:ascii="Times New Roman" w:hAnsi="Times New Roman"/>
          <w:b/>
          <w:sz w:val="28"/>
          <w:szCs w:val="28"/>
          <w:lang w:eastAsia="ru-RU"/>
        </w:rPr>
        <w:t>.</w:t>
      </w:r>
    </w:p>
    <w:p w:rsidR="0029039F" w:rsidRPr="00AF48D9" w:rsidRDefault="0029039F" w:rsidP="0029039F">
      <w:pPr>
        <w:pStyle w:val="ac"/>
        <w:ind w:firstLine="709"/>
        <w:jc w:val="both"/>
        <w:rPr>
          <w:rFonts w:ascii="Times New Roman" w:hAnsi="Times New Roman"/>
          <w:sz w:val="28"/>
          <w:szCs w:val="28"/>
          <w:lang w:eastAsia="ru-RU"/>
        </w:rPr>
      </w:pPr>
      <w:r w:rsidRPr="00AF48D9">
        <w:rPr>
          <w:rFonts w:ascii="Times New Roman" w:hAnsi="Times New Roman"/>
          <w:sz w:val="28"/>
          <w:szCs w:val="28"/>
          <w:lang w:eastAsia="ru-RU"/>
        </w:rPr>
        <w:t>Многим не раз доводилось видеть объявления или слышать предложения о покупке «пустых» банковских карт, оформленных на себя с передачей данных, позволяющих воспользоваться ими или просто продать данные собственной карты.</w:t>
      </w:r>
    </w:p>
    <w:p w:rsidR="0029039F" w:rsidRPr="00AF48D9" w:rsidRDefault="0029039F" w:rsidP="0029039F">
      <w:pPr>
        <w:pStyle w:val="ac"/>
        <w:ind w:firstLine="709"/>
        <w:jc w:val="both"/>
        <w:rPr>
          <w:rFonts w:ascii="Times New Roman" w:hAnsi="Times New Roman"/>
          <w:sz w:val="28"/>
          <w:szCs w:val="28"/>
          <w:lang w:eastAsia="ru-RU"/>
        </w:rPr>
      </w:pPr>
      <w:r w:rsidRPr="00AF48D9">
        <w:rPr>
          <w:rFonts w:ascii="Times New Roman" w:hAnsi="Times New Roman"/>
          <w:sz w:val="28"/>
          <w:szCs w:val="28"/>
          <w:lang w:eastAsia="ru-RU"/>
        </w:rPr>
        <w:t xml:space="preserve">Для использования карты мошенникам необходимо знать </w:t>
      </w:r>
      <w:proofErr w:type="spellStart"/>
      <w:r w:rsidRPr="00AF48D9">
        <w:rPr>
          <w:rFonts w:ascii="Times New Roman" w:hAnsi="Times New Roman"/>
          <w:sz w:val="28"/>
          <w:szCs w:val="28"/>
          <w:lang w:eastAsia="ru-RU"/>
        </w:rPr>
        <w:t>пин</w:t>
      </w:r>
      <w:proofErr w:type="spellEnd"/>
      <w:r w:rsidRPr="00AF48D9">
        <w:rPr>
          <w:rFonts w:ascii="Times New Roman" w:hAnsi="Times New Roman"/>
          <w:sz w:val="28"/>
          <w:szCs w:val="28"/>
          <w:lang w:eastAsia="ru-RU"/>
        </w:rPr>
        <w:t>-код, трехзначный проверочный код на ее обороте, необходимый для совершения банковских операций, срок ее действия, пароль личного кабинета в интернет-банке, последние 3 или 4 цифры номера карты.</w:t>
      </w:r>
    </w:p>
    <w:p w:rsidR="0029039F" w:rsidRPr="00AF48D9" w:rsidRDefault="0029039F" w:rsidP="0029039F">
      <w:pPr>
        <w:pStyle w:val="ac"/>
        <w:ind w:firstLine="709"/>
        <w:jc w:val="both"/>
        <w:rPr>
          <w:rFonts w:ascii="Times New Roman" w:hAnsi="Times New Roman"/>
          <w:sz w:val="28"/>
          <w:szCs w:val="28"/>
          <w:lang w:eastAsia="ru-RU"/>
        </w:rPr>
      </w:pPr>
      <w:r w:rsidRPr="00AF48D9">
        <w:rPr>
          <w:rFonts w:ascii="Times New Roman" w:hAnsi="Times New Roman"/>
          <w:sz w:val="28"/>
          <w:szCs w:val="28"/>
          <w:lang w:eastAsia="ru-RU"/>
        </w:rPr>
        <w:t xml:space="preserve">Продать банковскую карту, зарегистрированную на свое имя или передать ее данные – фатальная ошибка, потому что в дальнейшем они используются мошенниками для перевода и обналичивания, полученных криминальным путем денег. </w:t>
      </w:r>
    </w:p>
    <w:p w:rsidR="0029039F" w:rsidRPr="00AF48D9" w:rsidRDefault="0029039F" w:rsidP="0029039F">
      <w:pPr>
        <w:pStyle w:val="ac"/>
        <w:ind w:firstLine="709"/>
        <w:jc w:val="both"/>
        <w:rPr>
          <w:rFonts w:ascii="Times New Roman" w:hAnsi="Times New Roman"/>
          <w:sz w:val="28"/>
          <w:szCs w:val="28"/>
          <w:lang w:eastAsia="ru-RU"/>
        </w:rPr>
      </w:pPr>
      <w:r w:rsidRPr="00AF48D9">
        <w:rPr>
          <w:rFonts w:ascii="Times New Roman" w:hAnsi="Times New Roman"/>
          <w:sz w:val="28"/>
          <w:szCs w:val="28"/>
          <w:lang w:eastAsia="ru-RU"/>
        </w:rPr>
        <w:t>Например, приобретенную карту или ее данные мошенники могут использовать для подключения к финансовой пирамиде, реализации схем с кредитами, субсидиями или пособиями, обмана сервисов, заблокировавших преступника, обмана с электронными платежами и страховками, получения переводов от жертв мошеннических схем, вывода денег, украденных в интернет-банке и из электронных кошельков.</w:t>
      </w:r>
    </w:p>
    <w:p w:rsidR="0029039F" w:rsidRPr="00AF48D9" w:rsidRDefault="0029039F" w:rsidP="0029039F">
      <w:pPr>
        <w:pStyle w:val="ac"/>
        <w:ind w:firstLine="709"/>
        <w:jc w:val="both"/>
        <w:rPr>
          <w:rFonts w:ascii="Times New Roman" w:hAnsi="Times New Roman"/>
          <w:sz w:val="28"/>
          <w:szCs w:val="28"/>
          <w:lang w:eastAsia="ru-RU"/>
        </w:rPr>
      </w:pPr>
      <w:r w:rsidRPr="00AF48D9">
        <w:rPr>
          <w:rFonts w:ascii="Times New Roman" w:hAnsi="Times New Roman"/>
          <w:sz w:val="28"/>
          <w:szCs w:val="28"/>
          <w:lang w:eastAsia="ru-RU"/>
        </w:rPr>
        <w:t>Результаты прокурорского надзора свидетельствуют, что чаще всего в незаконные финансовые операции с использованием банковских карт вовлекаются студенты различных учебных заведений.</w:t>
      </w:r>
    </w:p>
    <w:p w:rsidR="0029039F" w:rsidRPr="00AF48D9" w:rsidRDefault="0029039F" w:rsidP="0029039F">
      <w:pPr>
        <w:pStyle w:val="ac"/>
        <w:ind w:firstLine="709"/>
        <w:jc w:val="both"/>
        <w:rPr>
          <w:rFonts w:ascii="Times New Roman" w:hAnsi="Times New Roman"/>
          <w:sz w:val="28"/>
          <w:szCs w:val="28"/>
          <w:lang w:eastAsia="ru-RU"/>
        </w:rPr>
      </w:pPr>
      <w:r w:rsidRPr="00AF48D9">
        <w:rPr>
          <w:rFonts w:ascii="Times New Roman" w:hAnsi="Times New Roman"/>
          <w:sz w:val="28"/>
          <w:szCs w:val="28"/>
          <w:lang w:eastAsia="ru-RU"/>
        </w:rPr>
        <w:t xml:space="preserve">Согласно банковским правилам пользоваться картой может только ее владелец. </w:t>
      </w:r>
    </w:p>
    <w:p w:rsidR="0029039F" w:rsidRPr="00AF48D9" w:rsidRDefault="0029039F" w:rsidP="0029039F">
      <w:pPr>
        <w:pStyle w:val="ac"/>
        <w:ind w:firstLine="709"/>
        <w:jc w:val="both"/>
        <w:rPr>
          <w:rFonts w:ascii="Times New Roman" w:hAnsi="Times New Roman"/>
          <w:sz w:val="28"/>
          <w:szCs w:val="28"/>
          <w:lang w:eastAsia="ru-RU"/>
        </w:rPr>
      </w:pPr>
      <w:r w:rsidRPr="00AF48D9">
        <w:rPr>
          <w:rFonts w:ascii="Times New Roman" w:hAnsi="Times New Roman"/>
          <w:sz w:val="28"/>
          <w:szCs w:val="28"/>
          <w:lang w:eastAsia="ru-RU"/>
        </w:rPr>
        <w:t>В отношении формальных владельцев банковских карт, т.е.</w:t>
      </w:r>
      <w:r>
        <w:rPr>
          <w:rFonts w:ascii="Times New Roman" w:hAnsi="Times New Roman"/>
          <w:sz w:val="28"/>
          <w:szCs w:val="28"/>
          <w:lang w:eastAsia="ru-RU"/>
        </w:rPr>
        <w:t xml:space="preserve"> </w:t>
      </w:r>
      <w:r w:rsidRPr="00AF48D9">
        <w:rPr>
          <w:rFonts w:ascii="Times New Roman" w:hAnsi="Times New Roman"/>
          <w:sz w:val="28"/>
          <w:szCs w:val="28"/>
          <w:lang w:eastAsia="ru-RU"/>
        </w:rPr>
        <w:t>тех,</w:t>
      </w:r>
      <w:r>
        <w:rPr>
          <w:rFonts w:ascii="Times New Roman" w:hAnsi="Times New Roman"/>
          <w:sz w:val="28"/>
          <w:szCs w:val="28"/>
          <w:lang w:eastAsia="ru-RU"/>
        </w:rPr>
        <w:t xml:space="preserve"> </w:t>
      </w:r>
      <w:r w:rsidRPr="00AF48D9">
        <w:rPr>
          <w:rFonts w:ascii="Times New Roman" w:hAnsi="Times New Roman"/>
          <w:sz w:val="28"/>
          <w:szCs w:val="28"/>
          <w:lang w:eastAsia="ru-RU"/>
        </w:rPr>
        <w:t>кто продал карту или ее данные и реально не распоряжается ею, банками могут быть применены меры внутреннего контроля, позволяющие отказать в совершении собственных финансовых операций или в заключении договора банковского счета.</w:t>
      </w:r>
    </w:p>
    <w:p w:rsidR="0029039F" w:rsidRPr="00AF48D9" w:rsidRDefault="0029039F" w:rsidP="0029039F">
      <w:pPr>
        <w:pStyle w:val="ac"/>
        <w:ind w:firstLine="709"/>
        <w:jc w:val="both"/>
        <w:rPr>
          <w:rFonts w:ascii="Times New Roman" w:hAnsi="Times New Roman"/>
          <w:sz w:val="28"/>
          <w:szCs w:val="28"/>
          <w:lang w:eastAsia="ru-RU"/>
        </w:rPr>
      </w:pPr>
      <w:r w:rsidRPr="00AF48D9">
        <w:rPr>
          <w:rFonts w:ascii="Times New Roman" w:hAnsi="Times New Roman"/>
          <w:sz w:val="28"/>
          <w:szCs w:val="28"/>
          <w:lang w:eastAsia="ru-RU"/>
        </w:rPr>
        <w:t>За неправомерный оборот средств платежа, в т.ч. продажу карты, установлена уголовная ответственность.  Максимальное наказание - 7 лет лишения свободы со штрафом 1 млн. руб.</w:t>
      </w:r>
    </w:p>
    <w:p w:rsidR="0029039F" w:rsidRPr="00AF48D9" w:rsidRDefault="0029039F" w:rsidP="0029039F">
      <w:pPr>
        <w:pStyle w:val="ac"/>
        <w:ind w:firstLine="709"/>
        <w:jc w:val="both"/>
        <w:rPr>
          <w:rFonts w:ascii="Times New Roman" w:hAnsi="Times New Roman"/>
          <w:sz w:val="28"/>
          <w:szCs w:val="28"/>
          <w:lang w:eastAsia="ru-RU"/>
        </w:rPr>
      </w:pPr>
      <w:r w:rsidRPr="00AF48D9">
        <w:rPr>
          <w:rFonts w:ascii="Times New Roman" w:hAnsi="Times New Roman"/>
          <w:sz w:val="28"/>
          <w:szCs w:val="28"/>
          <w:lang w:eastAsia="ru-RU"/>
        </w:rPr>
        <w:t>Кроме того, потерпевшие от мошеннических действий могут предъявить к продавшему карту гражданский иск о взыскании неосновательного обогащения, ведь именно на нее перечисляются похищенные денежные средства.</w:t>
      </w:r>
    </w:p>
    <w:p w:rsidR="0029039F" w:rsidRDefault="0029039F" w:rsidP="0029039F">
      <w:pPr>
        <w:pStyle w:val="ac"/>
        <w:ind w:firstLine="709"/>
        <w:jc w:val="both"/>
        <w:rPr>
          <w:rFonts w:ascii="Times New Roman" w:hAnsi="Times New Roman"/>
          <w:sz w:val="28"/>
          <w:szCs w:val="28"/>
          <w:lang w:eastAsia="ru-RU"/>
        </w:rPr>
      </w:pPr>
      <w:r w:rsidRPr="00AF48D9">
        <w:rPr>
          <w:rFonts w:ascii="Times New Roman" w:hAnsi="Times New Roman"/>
          <w:sz w:val="28"/>
          <w:szCs w:val="28"/>
          <w:lang w:eastAsia="ru-RU"/>
        </w:rPr>
        <w:t>Остерегайтесь подобных сделок и предупредите об этом своих близких.</w:t>
      </w:r>
    </w:p>
    <w:p w:rsidR="0029039F" w:rsidRPr="00AD1A55"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lastRenderedPageBreak/>
        <w:t xml:space="preserve">18. </w:t>
      </w:r>
      <w:r w:rsidRPr="00AD1A55">
        <w:rPr>
          <w:rFonts w:ascii="Times New Roman" w:hAnsi="Times New Roman"/>
          <w:b/>
          <w:sz w:val="28"/>
          <w:szCs w:val="28"/>
          <w:lang w:eastAsia="ru-RU"/>
        </w:rPr>
        <w:t>Ужесточается уголовная ответственность за отдельные преступления в сфере миграции</w:t>
      </w:r>
      <w:r>
        <w:rPr>
          <w:rFonts w:ascii="Times New Roman" w:hAnsi="Times New Roman"/>
          <w:b/>
          <w:sz w:val="28"/>
          <w:szCs w:val="28"/>
          <w:lang w:eastAsia="ru-RU"/>
        </w:rPr>
        <w:t>.</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color w:val="000000"/>
          <w:sz w:val="28"/>
          <w:szCs w:val="28"/>
          <w:lang w:eastAsia="ru-RU"/>
        </w:rPr>
        <w:t>Организация незаконной миграции повлечет лишение свободы на срок от 2 до 5 лет со штрафом в размере до 500 тыс. рублей или в размере заработной платы или иного дохода осужденного за период до 3 лет либо без такового и с лишением права занимать определенные должности или заниматься определенной деятельностью на срок до 5 лет или без такового.</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color w:val="000000"/>
          <w:sz w:val="28"/>
          <w:szCs w:val="28"/>
          <w:lang w:eastAsia="ru-RU"/>
        </w:rPr>
        <w:t>Повышенная уголовная ответственность будет наступать в том числе за совершение указанного преступления:</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color w:val="000000"/>
          <w:sz w:val="28"/>
          <w:szCs w:val="28"/>
          <w:lang w:eastAsia="ru-RU"/>
        </w:rPr>
        <w:t>- с целью скрыть другое преступление или облегчить его совершение;</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color w:val="000000"/>
          <w:sz w:val="28"/>
          <w:szCs w:val="28"/>
          <w:lang w:eastAsia="ru-RU"/>
        </w:rPr>
        <w:t>- с использованием поддельных документов, а равно с изъятием, сокрытием либо уничтожением документов, удостоверяющих личность;</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color w:val="000000"/>
          <w:sz w:val="28"/>
          <w:szCs w:val="28"/>
          <w:lang w:eastAsia="ru-RU"/>
        </w:rPr>
        <w:t>- с использованием информационно-телекоммуникационных сетей, в том числе Интернета.</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color w:val="000000"/>
          <w:sz w:val="28"/>
          <w:szCs w:val="28"/>
          <w:lang w:eastAsia="ru-RU"/>
        </w:rPr>
        <w:t>В отдельный состав выделена организация незаконной миграции, совершенная организованной группой или в целях совершения тяжких или особо тяжких преступлений на территории РФ. За совершение указанного преступления предусмотрено лишение свободы на срок от 8 до 15 лет со штрафом в размере от 3 млн до 5 млн рублей или в размере заработной платы или иного дохода осужденного за период от 3 до 5 лет либо без такового и с лишением права занимать определенные должности или заниматься определенной деятельностью на срок до 10 лет или без такового. Предварительное расследование по данным уголовным делам производится в форме предварительного следствия следователями органов федеральной службы безопасности и следователями органов внутренних дел.</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color w:val="000000"/>
          <w:sz w:val="28"/>
          <w:szCs w:val="28"/>
          <w:lang w:eastAsia="ru-RU"/>
        </w:rPr>
        <w:t>С 3 до 5 лет увеличен максимальный срок наказания за такие преступления, как:</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color w:val="000000"/>
          <w:sz w:val="28"/>
          <w:szCs w:val="28"/>
          <w:lang w:eastAsia="ru-RU"/>
        </w:rPr>
        <w:t>- фиктивная регистрация гражданина РФ по месту пребывания или по месту жительства в жилом помещении, а равно фиктивная регистрация иностранного гражданина или лица без гражданства по месту жительства в жилом помещении;</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color w:val="000000"/>
          <w:sz w:val="28"/>
          <w:szCs w:val="28"/>
          <w:lang w:eastAsia="ru-RU"/>
        </w:rPr>
        <w:t>- фиктивная постановка на учет иностранного гражданина или лица без гражданства по месту пребывания.</w:t>
      </w:r>
    </w:p>
    <w:p w:rsidR="0029039F" w:rsidRDefault="0029039F" w:rsidP="0029039F">
      <w:pPr>
        <w:pStyle w:val="ac"/>
        <w:ind w:firstLine="709"/>
        <w:jc w:val="both"/>
        <w:rPr>
          <w:rFonts w:ascii="Times New Roman" w:hAnsi="Times New Roman"/>
          <w:color w:val="000000"/>
          <w:sz w:val="28"/>
          <w:szCs w:val="28"/>
          <w:lang w:eastAsia="ru-RU"/>
        </w:rPr>
      </w:pPr>
      <w:r w:rsidRPr="000E0863">
        <w:rPr>
          <w:rFonts w:ascii="Times New Roman" w:hAnsi="Times New Roman"/>
          <w:color w:val="000000"/>
          <w:sz w:val="28"/>
          <w:szCs w:val="28"/>
          <w:lang w:eastAsia="ru-RU"/>
        </w:rPr>
        <w:t>Уточняется, что преступления, предусмотренные частями первой — третьей статьи 327 УК РФ, совершенные группой лиц по предварительному сговору или организованной группой, а равно в целях совершения преступления на территории РФ либо с целью скрыть другое преступление или облегчить его совершение, наказываются лишением свободы на срок от 2 до 6 лет со штрафом в размере до 500 тыс. рублей или в размере заработной платы или иного дохода осужденного за период до 3 лет либо без такового и с ограничением свободы на срок до одного года либо без такового. </w:t>
      </w:r>
    </w:p>
    <w:p w:rsidR="0029039F" w:rsidRPr="00AF48D9" w:rsidRDefault="0029039F" w:rsidP="0029039F">
      <w:pPr>
        <w:pStyle w:val="ac"/>
        <w:ind w:firstLine="709"/>
        <w:jc w:val="both"/>
        <w:rPr>
          <w:rFonts w:ascii="Times New Roman" w:hAnsi="Times New Roman"/>
          <w:b/>
          <w:sz w:val="28"/>
        </w:rPr>
      </w:pPr>
      <w:r>
        <w:rPr>
          <w:rFonts w:ascii="Times New Roman" w:hAnsi="Times New Roman"/>
          <w:b/>
          <w:sz w:val="28"/>
        </w:rPr>
        <w:t xml:space="preserve">19. </w:t>
      </w:r>
      <w:r w:rsidRPr="00AF48D9">
        <w:rPr>
          <w:rFonts w:ascii="Times New Roman" w:hAnsi="Times New Roman"/>
          <w:b/>
          <w:sz w:val="28"/>
        </w:rPr>
        <w:t>Штраф на работе – нарушение закона.</w:t>
      </w:r>
    </w:p>
    <w:p w:rsidR="0029039F" w:rsidRPr="00AF48D9" w:rsidRDefault="0029039F" w:rsidP="0029039F">
      <w:pPr>
        <w:pStyle w:val="ac"/>
        <w:ind w:firstLine="709"/>
        <w:jc w:val="both"/>
        <w:rPr>
          <w:rFonts w:ascii="Times New Roman" w:hAnsi="Times New Roman"/>
          <w:sz w:val="28"/>
        </w:rPr>
      </w:pPr>
      <w:r w:rsidRPr="00AF48D9">
        <w:rPr>
          <w:rFonts w:ascii="Times New Roman" w:hAnsi="Times New Roman"/>
          <w:sz w:val="28"/>
        </w:rPr>
        <w:t>Трудовым законодательством наложение на работников штрафа за неисполнение или ненадлежащее исполнение по его вине трудовых обязанностей не предусмотрено.</w:t>
      </w:r>
    </w:p>
    <w:p w:rsidR="0029039F" w:rsidRPr="00AF48D9" w:rsidRDefault="0029039F" w:rsidP="0029039F">
      <w:pPr>
        <w:pStyle w:val="ac"/>
        <w:ind w:firstLine="709"/>
        <w:jc w:val="both"/>
        <w:rPr>
          <w:rFonts w:ascii="Times New Roman" w:hAnsi="Times New Roman"/>
          <w:sz w:val="28"/>
        </w:rPr>
      </w:pPr>
      <w:r w:rsidRPr="00AF48D9">
        <w:rPr>
          <w:rFonts w:ascii="Times New Roman" w:hAnsi="Times New Roman"/>
          <w:sz w:val="28"/>
        </w:rPr>
        <w:lastRenderedPageBreak/>
        <w:t xml:space="preserve">Для этого Трудовым кодексом РФ предусмотрены меры дисциплинарного взыскания: замечание, выговор и увольнение. </w:t>
      </w:r>
    </w:p>
    <w:p w:rsidR="0029039F" w:rsidRPr="00AF48D9" w:rsidRDefault="0029039F" w:rsidP="0029039F">
      <w:pPr>
        <w:pStyle w:val="ac"/>
        <w:ind w:firstLine="709"/>
        <w:jc w:val="both"/>
        <w:rPr>
          <w:rFonts w:ascii="Times New Roman" w:hAnsi="Times New Roman"/>
          <w:sz w:val="28"/>
        </w:rPr>
      </w:pPr>
      <w:r w:rsidRPr="00AF48D9">
        <w:rPr>
          <w:rFonts w:ascii="Times New Roman" w:hAnsi="Times New Roman"/>
          <w:sz w:val="28"/>
        </w:rPr>
        <w:t>Кроме того</w:t>
      </w:r>
      <w:r>
        <w:rPr>
          <w:rFonts w:ascii="Times New Roman" w:hAnsi="Times New Roman"/>
          <w:sz w:val="28"/>
        </w:rPr>
        <w:t>,</w:t>
      </w:r>
      <w:r w:rsidRPr="00AF48D9">
        <w:rPr>
          <w:rFonts w:ascii="Times New Roman" w:hAnsi="Times New Roman"/>
          <w:sz w:val="28"/>
        </w:rPr>
        <w:t xml:space="preserve"> внутренними нормативными актами организации может быть предусмотрена система премирования, позволяющая работодателю снижать размер премии или лишать ее работника за нарушение трудовой дисциплины.</w:t>
      </w:r>
    </w:p>
    <w:p w:rsidR="0029039F" w:rsidRPr="00AF48D9" w:rsidRDefault="0029039F" w:rsidP="0029039F">
      <w:pPr>
        <w:pStyle w:val="ac"/>
        <w:ind w:firstLine="709"/>
        <w:jc w:val="both"/>
        <w:rPr>
          <w:rFonts w:ascii="Times New Roman" w:hAnsi="Times New Roman"/>
          <w:sz w:val="28"/>
        </w:rPr>
      </w:pPr>
      <w:r w:rsidRPr="00AF48D9">
        <w:rPr>
          <w:rFonts w:ascii="Times New Roman" w:hAnsi="Times New Roman"/>
          <w:sz w:val="28"/>
        </w:rPr>
        <w:t>Поскольку премирование является стимулирующей выплатой, снижение или лишение премии не является дисциплинарным взысканием.</w:t>
      </w:r>
    </w:p>
    <w:p w:rsidR="0029039F" w:rsidRPr="00AF48D9" w:rsidRDefault="0029039F" w:rsidP="0029039F">
      <w:pPr>
        <w:pStyle w:val="ac"/>
        <w:ind w:firstLine="709"/>
        <w:jc w:val="both"/>
        <w:rPr>
          <w:rFonts w:ascii="Times New Roman" w:hAnsi="Times New Roman"/>
          <w:sz w:val="28"/>
        </w:rPr>
      </w:pPr>
      <w:r w:rsidRPr="00AF48D9">
        <w:rPr>
          <w:rFonts w:ascii="Times New Roman" w:hAnsi="Times New Roman"/>
          <w:sz w:val="28"/>
        </w:rPr>
        <w:t>О применении штрафов информируйте Государственную инспекцию труда Санкт-Петербурга или органы прокуратуры. Также защита нарушенных трудовых прав может быть осуществлена в судебном порядке.</w:t>
      </w:r>
    </w:p>
    <w:p w:rsidR="0029039F" w:rsidRPr="000E0863"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20. </w:t>
      </w:r>
      <w:r w:rsidRPr="000E0863">
        <w:rPr>
          <w:rFonts w:ascii="Times New Roman" w:hAnsi="Times New Roman"/>
          <w:b/>
          <w:sz w:val="28"/>
          <w:szCs w:val="28"/>
          <w:lang w:eastAsia="ru-RU"/>
        </w:rPr>
        <w:t>Представитель в гражданском процессе по устному ходатайству</w:t>
      </w:r>
      <w:r>
        <w:rPr>
          <w:rFonts w:ascii="Times New Roman" w:hAnsi="Times New Roman"/>
          <w:b/>
          <w:sz w:val="28"/>
          <w:szCs w:val="28"/>
          <w:lang w:eastAsia="ru-RU"/>
        </w:rPr>
        <w:t>.</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В силу положений ст. 53 ГПК РФ полномочия представителя на ведение дела могут быть определены в устном заявлении, занесенном в протокол судебного заседания, или письменном заявлении доверителя в суде.</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Полномочия представителя подтверждаются доверенностью, выданной представляемым лицом, а также документами о высшем юридическом образовании или ученой степени по юридической специальности.</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Представитель вправе совершать от имени представляемого все процессуальные действия, однако право представителя на подписание процессуальных документов должно быть специально оговорено в доверенности.</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Стоит отметить, что в соответствии со ст. 49 ГПК РФ представителями в суде могут быть дееспособные лица, полномочия которых на ведение дела надлежащим образом оформлены и подтверждены.</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В свою очередь не могут быть представителями в суде судьи, следователи, прокуроры, помощники судей, работники аппарата суда и иные лица, участие которых в качестве представителей в судебном процессе запрещено федеральным законом, за исключением случаев участия их в судебном процессе в качестве представителей соответствующих органов или законных представителей (ст. 51 ГПК РФ).</w:t>
      </w:r>
    </w:p>
    <w:p w:rsidR="0029039F" w:rsidRPr="000E0863" w:rsidRDefault="0029039F" w:rsidP="0029039F">
      <w:pPr>
        <w:pStyle w:val="ac"/>
        <w:ind w:firstLine="709"/>
        <w:jc w:val="both"/>
        <w:rPr>
          <w:rFonts w:ascii="Times New Roman" w:hAnsi="Times New Roman"/>
          <w:b/>
          <w:sz w:val="28"/>
          <w:szCs w:val="28"/>
          <w:lang w:eastAsia="ru-RU"/>
        </w:rPr>
      </w:pPr>
      <w:r w:rsidRPr="008A0421">
        <w:rPr>
          <w:rFonts w:ascii="Times New Roman" w:hAnsi="Times New Roman"/>
          <w:b/>
          <w:sz w:val="28"/>
          <w:szCs w:val="28"/>
          <w:lang w:eastAsia="ru-RU"/>
        </w:rPr>
        <w:t>21.</w:t>
      </w:r>
      <w:r>
        <w:rPr>
          <w:rFonts w:ascii="Times New Roman" w:hAnsi="Times New Roman"/>
          <w:sz w:val="28"/>
          <w:szCs w:val="28"/>
          <w:lang w:eastAsia="ru-RU"/>
        </w:rPr>
        <w:t xml:space="preserve"> </w:t>
      </w:r>
      <w:r w:rsidRPr="000E0863">
        <w:rPr>
          <w:rFonts w:ascii="Times New Roman" w:hAnsi="Times New Roman"/>
          <w:b/>
          <w:sz w:val="28"/>
          <w:szCs w:val="28"/>
          <w:lang w:eastAsia="ru-RU"/>
        </w:rPr>
        <w:t>Продажа алкоголя несовершеннолетним запрещена законом.</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Продажа алкоголя лицам, не достигшим 18 лет, запрещена законом. Розничная продажа несовершеннолетнему алкогольной продукции, если это действие не содержит уголовно наказуемого деяния, является административным правонарушением (ч. 2.1 ст. 14.16 КоАП РФ).</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Его совершение 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За неоднократную продажу алкоголя лицам, не достигшим 18 лет, наступает уголовная ответственность. Виновному грозит наказание в виде штрафа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Возможно лишение права занимать определенные должности или заниматься определенной деятельностью на срок до трех лет.</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lastRenderedPageBreak/>
        <w:t>Розничной продажей несовершеннолетнему алкогольной продукции, совершенной лицом неоднократно, признается розничная продажа несовершеннолетнему алкогольной продукции лицом, подвергнутым административному наказанию за аналогичное деяние в течение года.</w:t>
      </w:r>
    </w:p>
    <w:p w:rsidR="0029039F" w:rsidRPr="000E0863"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22. </w:t>
      </w:r>
      <w:r w:rsidRPr="000E0863">
        <w:rPr>
          <w:rFonts w:ascii="Times New Roman" w:hAnsi="Times New Roman"/>
          <w:b/>
          <w:sz w:val="28"/>
          <w:szCs w:val="28"/>
          <w:lang w:eastAsia="ru-RU"/>
        </w:rPr>
        <w:t xml:space="preserve">Вандализм </w:t>
      </w:r>
      <w:proofErr w:type="gramStart"/>
      <w:r w:rsidRPr="000E0863">
        <w:rPr>
          <w:rFonts w:ascii="Times New Roman" w:hAnsi="Times New Roman"/>
          <w:b/>
          <w:sz w:val="28"/>
          <w:szCs w:val="28"/>
          <w:lang w:eastAsia="ru-RU"/>
        </w:rPr>
        <w:t>- это</w:t>
      </w:r>
      <w:proofErr w:type="gramEnd"/>
      <w:r w:rsidRPr="000E0863">
        <w:rPr>
          <w:rFonts w:ascii="Times New Roman" w:hAnsi="Times New Roman"/>
          <w:b/>
          <w:sz w:val="28"/>
          <w:szCs w:val="28"/>
          <w:lang w:eastAsia="ru-RU"/>
        </w:rPr>
        <w:t xml:space="preserve"> преступление</w:t>
      </w:r>
      <w:r>
        <w:rPr>
          <w:rFonts w:ascii="Times New Roman" w:hAnsi="Times New Roman"/>
          <w:b/>
          <w:sz w:val="28"/>
          <w:szCs w:val="28"/>
          <w:lang w:eastAsia="ru-RU"/>
        </w:rPr>
        <w:t>.</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Нередко в повседневной жизни мы сталкиваемся с вандализмом. Портиться имущество, наносятся надписи циничного содержания, нецензурные слова, загрязняются здания красящими веществами и т.д.</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Вместе с тем, не все знают, что осквернение зданий или иных сооружений, порча имущества на общественном транспорте или в иных общественных местах является преступлением. Статьей 214 Уголовного кодекса РФ предусмотрена уголовная ответственность за вандализм.</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Виновному лицу грозит штраф в размере до 40 тысяч рублей или в размере заработной платы или иного дохода осужденного за период до трех месяцев. Возможно назначение обязательных работ на срок до 360 часов, либо исправительных работ на срок до 1 года, либо ареста на срок до трех месяцев.</w:t>
      </w:r>
    </w:p>
    <w:p w:rsidR="0029039F" w:rsidRPr="000E0863"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Максимальное наказание в виде лишения свободы на срок до 3 лет может быть назначено за совершение указанного преступления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29039F" w:rsidRDefault="0029039F" w:rsidP="0029039F">
      <w:pPr>
        <w:pStyle w:val="ac"/>
        <w:ind w:firstLine="709"/>
        <w:jc w:val="both"/>
        <w:rPr>
          <w:rFonts w:ascii="Times New Roman" w:hAnsi="Times New Roman"/>
          <w:sz w:val="28"/>
          <w:szCs w:val="28"/>
          <w:lang w:eastAsia="ru-RU"/>
        </w:rPr>
      </w:pPr>
      <w:r w:rsidRPr="000E0863">
        <w:rPr>
          <w:rFonts w:ascii="Times New Roman" w:hAnsi="Times New Roman"/>
          <w:sz w:val="28"/>
          <w:szCs w:val="28"/>
          <w:lang w:eastAsia="ru-RU"/>
        </w:rPr>
        <w:t>Ответственность за это преступление наступает с 14 лет.</w:t>
      </w:r>
    </w:p>
    <w:p w:rsidR="0029039F" w:rsidRPr="00D15CD0" w:rsidRDefault="0029039F" w:rsidP="0029039F">
      <w:pPr>
        <w:pStyle w:val="ac"/>
        <w:ind w:firstLine="709"/>
        <w:jc w:val="both"/>
        <w:rPr>
          <w:rFonts w:ascii="Times New Roman" w:hAnsi="Times New Roman"/>
          <w:b/>
          <w:sz w:val="28"/>
          <w:szCs w:val="28"/>
          <w:lang w:eastAsia="ru-RU"/>
        </w:rPr>
      </w:pPr>
      <w:r>
        <w:rPr>
          <w:rFonts w:ascii="Times New Roman" w:hAnsi="Times New Roman"/>
          <w:b/>
          <w:sz w:val="28"/>
          <w:szCs w:val="28"/>
          <w:lang w:eastAsia="ru-RU"/>
        </w:rPr>
        <w:t xml:space="preserve">23. </w:t>
      </w:r>
      <w:r w:rsidRPr="00D15CD0">
        <w:rPr>
          <w:rFonts w:ascii="Times New Roman" w:hAnsi="Times New Roman"/>
          <w:b/>
          <w:sz w:val="28"/>
          <w:szCs w:val="28"/>
          <w:lang w:eastAsia="ru-RU"/>
        </w:rPr>
        <w:t>Гарантии и компенсации работникам в случае сдачи ими крови</w:t>
      </w:r>
      <w:r>
        <w:rPr>
          <w:rFonts w:ascii="Times New Roman" w:hAnsi="Times New Roman"/>
          <w:b/>
          <w:sz w:val="28"/>
          <w:szCs w:val="28"/>
          <w:lang w:eastAsia="ru-RU"/>
        </w:rPr>
        <w:t>.</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Федеральным законом от 20.07.2012 № 125-ФЗ «О донорстве крови и ее компонентов» определено кто может считаться донором. Донор крови – это лицо, добровольно прошедшее медицинское обследование и добровольно сдающее кровь (ее компоненты). Меры государственной поддержки предоставляются только донорам, сдавшим кровь безвозмездно.</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Гарантии и компенсации работникам в случае сдачи ими крови или ее компонентов закреплены Трудовым кодексом РФ. Согласно статье</w:t>
      </w:r>
      <w:r>
        <w:rPr>
          <w:rFonts w:ascii="Times New Roman" w:hAnsi="Times New Roman"/>
          <w:sz w:val="28"/>
          <w:szCs w:val="28"/>
          <w:lang w:eastAsia="ru-RU"/>
        </w:rPr>
        <w:t xml:space="preserve"> </w:t>
      </w:r>
      <w:r w:rsidRPr="00D15CD0">
        <w:rPr>
          <w:rFonts w:ascii="Times New Roman" w:hAnsi="Times New Roman"/>
          <w:sz w:val="28"/>
          <w:szCs w:val="28"/>
          <w:lang w:eastAsia="ru-RU"/>
        </w:rPr>
        <w:t>186 Трудового кодекса РФ работникам в случае сдачи ими крови и ее компонентов предоставляются следующие гарантии и компенсации:</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-в день сдачи крови и ее компонентов, а также в день связанного с этим медицинского осмотра работник освобождается от работы;</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 если по соглашению с работодателем работник в день сдачи крови и ее компонентов вышел на работу (за исключением работ с вредными и опасными условиями труда, когда выход работника на работу в этот день невозможен), ему предоставляется по его желанию другой день отдыха;</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 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 xml:space="preserve">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w:t>
      </w:r>
      <w:r w:rsidRPr="00D15CD0">
        <w:rPr>
          <w:rFonts w:ascii="Times New Roman" w:hAnsi="Times New Roman"/>
          <w:sz w:val="28"/>
          <w:szCs w:val="28"/>
          <w:lang w:eastAsia="ru-RU"/>
        </w:rPr>
        <w:lastRenderedPageBreak/>
        <w:t>ее компонентов. 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Некоторым категориям доноров предоставляется также право на первоочередное приобретение льготных путевок на санаторно-курортное лечение.</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Доноры, награжденные знаком «Почетный донор России», имеют право на ежегодный оплачиваемый отпуск в удобное для них время, на ежегодную денежную выплату и внеочередное оказание медицинской помощи в государственных организациях здравоохранения. </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Вознаграждения донорам не облагаются налогом на доходы физических лиц.</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Работодатели обязаны оказывать содействие и предоставлять таким работникам установленные гарантии и компенсации. С целью получения указанных гарантий работник обязан написать заявление и принести работодателю медицинскую справку. Срок действия справки составляет год со дня ее выдачи.</w:t>
      </w:r>
    </w:p>
    <w:p w:rsidR="0029039F" w:rsidRPr="00D15CD0" w:rsidRDefault="0029039F" w:rsidP="0029039F">
      <w:pPr>
        <w:pStyle w:val="ac"/>
        <w:ind w:firstLine="709"/>
        <w:jc w:val="both"/>
        <w:rPr>
          <w:rFonts w:ascii="Times New Roman" w:hAnsi="Times New Roman"/>
          <w:b/>
          <w:sz w:val="28"/>
          <w:szCs w:val="28"/>
          <w:lang w:eastAsia="ru-RU"/>
        </w:rPr>
      </w:pPr>
      <w:r w:rsidRPr="0038371D">
        <w:rPr>
          <w:rFonts w:ascii="Times New Roman" w:hAnsi="Times New Roman"/>
          <w:b/>
          <w:sz w:val="28"/>
          <w:szCs w:val="28"/>
          <w:lang w:eastAsia="ru-RU"/>
        </w:rPr>
        <w:t>24</w:t>
      </w:r>
      <w:r>
        <w:rPr>
          <w:rFonts w:ascii="Times New Roman" w:hAnsi="Times New Roman"/>
          <w:sz w:val="28"/>
          <w:szCs w:val="28"/>
          <w:lang w:eastAsia="ru-RU"/>
        </w:rPr>
        <w:t>.</w:t>
      </w:r>
      <w:r w:rsidRPr="00D15CD0">
        <w:rPr>
          <w:rFonts w:ascii="Times New Roman" w:hAnsi="Times New Roman"/>
          <w:b/>
          <w:sz w:val="28"/>
          <w:szCs w:val="28"/>
          <w:lang w:eastAsia="ru-RU"/>
        </w:rPr>
        <w:t xml:space="preserve">Возврат денежных средств за </w:t>
      </w:r>
      <w:proofErr w:type="spellStart"/>
      <w:r w:rsidRPr="00D15CD0">
        <w:rPr>
          <w:rFonts w:ascii="Times New Roman" w:hAnsi="Times New Roman"/>
          <w:b/>
          <w:sz w:val="28"/>
          <w:szCs w:val="28"/>
          <w:lang w:eastAsia="ru-RU"/>
        </w:rPr>
        <w:t>неоказанные</w:t>
      </w:r>
      <w:proofErr w:type="spellEnd"/>
      <w:r w:rsidRPr="00D15CD0">
        <w:rPr>
          <w:rFonts w:ascii="Times New Roman" w:hAnsi="Times New Roman"/>
          <w:b/>
          <w:sz w:val="28"/>
          <w:szCs w:val="28"/>
          <w:lang w:eastAsia="ru-RU"/>
        </w:rPr>
        <w:t xml:space="preserve"> услуги</w:t>
      </w:r>
      <w:r>
        <w:rPr>
          <w:rFonts w:ascii="Times New Roman" w:hAnsi="Times New Roman"/>
          <w:b/>
          <w:sz w:val="28"/>
          <w:szCs w:val="28"/>
          <w:lang w:eastAsia="ru-RU"/>
        </w:rPr>
        <w:t>.</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 xml:space="preserve">В соответствии с положениями Гражданского кодекса Российской Федерации потребитель вправе потребовать от исполнителя вернуть денежные средства за </w:t>
      </w:r>
      <w:proofErr w:type="spellStart"/>
      <w:r w:rsidRPr="00D15CD0">
        <w:rPr>
          <w:rFonts w:ascii="Times New Roman" w:hAnsi="Times New Roman"/>
          <w:sz w:val="28"/>
          <w:szCs w:val="28"/>
          <w:lang w:eastAsia="ru-RU"/>
        </w:rPr>
        <w:t>неоказанные</w:t>
      </w:r>
      <w:proofErr w:type="spellEnd"/>
      <w:r w:rsidRPr="00D15CD0">
        <w:rPr>
          <w:rFonts w:ascii="Times New Roman" w:hAnsi="Times New Roman"/>
          <w:sz w:val="28"/>
          <w:szCs w:val="28"/>
          <w:lang w:eastAsia="ru-RU"/>
        </w:rPr>
        <w:t xml:space="preserve"> услуги, в частности, если исполнитель сам отказался от исполнения договора, исполнитель по своей вине нарушил срок оказания услуг, а также если потребитель решил отказаться от соответствующих услуг по причинам, не связанным с нарушением обязательств со стороны исполнителя (п. 2 ст. 405, п. 3 ст. 708, ст. ст. 782, 783 ГК РФ).</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 xml:space="preserve">Для возврата денежных средств за </w:t>
      </w:r>
      <w:proofErr w:type="spellStart"/>
      <w:r w:rsidRPr="00D15CD0">
        <w:rPr>
          <w:rFonts w:ascii="Times New Roman" w:hAnsi="Times New Roman"/>
          <w:sz w:val="28"/>
          <w:szCs w:val="28"/>
          <w:lang w:eastAsia="ru-RU"/>
        </w:rPr>
        <w:t>неоказанные</w:t>
      </w:r>
      <w:proofErr w:type="spellEnd"/>
      <w:r w:rsidRPr="00D15CD0">
        <w:rPr>
          <w:rFonts w:ascii="Times New Roman" w:hAnsi="Times New Roman"/>
          <w:sz w:val="28"/>
          <w:szCs w:val="28"/>
          <w:lang w:eastAsia="ru-RU"/>
        </w:rPr>
        <w:t xml:space="preserve"> услуги потребителю необходимо обратиться к исполнителю с письменной претензией.</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 xml:space="preserve">В случае, если исполнитель игнорирует претензионные требования или отказывается возвращать денежные средства за </w:t>
      </w:r>
      <w:proofErr w:type="spellStart"/>
      <w:r w:rsidRPr="00D15CD0">
        <w:rPr>
          <w:rFonts w:ascii="Times New Roman" w:hAnsi="Times New Roman"/>
          <w:sz w:val="28"/>
          <w:szCs w:val="28"/>
          <w:lang w:eastAsia="ru-RU"/>
        </w:rPr>
        <w:t>неоказанные</w:t>
      </w:r>
      <w:proofErr w:type="spellEnd"/>
      <w:r w:rsidRPr="00D15CD0">
        <w:rPr>
          <w:rFonts w:ascii="Times New Roman" w:hAnsi="Times New Roman"/>
          <w:sz w:val="28"/>
          <w:szCs w:val="28"/>
          <w:lang w:eastAsia="ru-RU"/>
        </w:rPr>
        <w:t xml:space="preserve"> услуги, то</w:t>
      </w:r>
      <w:r w:rsidR="0013469B">
        <w:rPr>
          <w:rFonts w:ascii="Times New Roman" w:hAnsi="Times New Roman"/>
          <w:sz w:val="28"/>
          <w:szCs w:val="28"/>
          <w:lang w:eastAsia="ru-RU"/>
        </w:rPr>
        <w:t xml:space="preserve"> </w:t>
      </w:r>
      <w:r w:rsidRPr="00D15CD0">
        <w:rPr>
          <w:rFonts w:ascii="Times New Roman" w:hAnsi="Times New Roman"/>
          <w:sz w:val="28"/>
          <w:szCs w:val="28"/>
          <w:lang w:eastAsia="ru-RU"/>
        </w:rPr>
        <w:t>потребитель вправе обратиться с жалобой в Роспотребнадзор, который, в свою очередь, вправе вынести предписание об устранении выявленных нарушений, а также привлечь исполнителя услуг к ответственности за нарушение прав потребителя.</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Если в досудебном порядке спор с исполнителем разрешить не удалось, потребитель вправе обратиться в суд с исковым заявлением в защиту своих нарушенных прав.</w:t>
      </w:r>
    </w:p>
    <w:p w:rsidR="0029039F" w:rsidRPr="00D15CD0" w:rsidRDefault="0029039F" w:rsidP="0029039F">
      <w:pPr>
        <w:pStyle w:val="ac"/>
        <w:ind w:firstLine="709"/>
        <w:jc w:val="both"/>
        <w:rPr>
          <w:rFonts w:ascii="Times New Roman" w:hAnsi="Times New Roman"/>
          <w:sz w:val="28"/>
          <w:szCs w:val="28"/>
          <w:lang w:eastAsia="ru-RU"/>
        </w:rPr>
      </w:pPr>
      <w:r w:rsidRPr="00D15CD0">
        <w:rPr>
          <w:rFonts w:ascii="Times New Roman" w:hAnsi="Times New Roman"/>
          <w:sz w:val="28"/>
          <w:szCs w:val="28"/>
          <w:lang w:eastAsia="ru-RU"/>
        </w:rPr>
        <w:t>В случае удовлетворения судом заявленных требований, с исполнителя взыскивается штраф в размере 50% присужденной суммы.</w:t>
      </w:r>
    </w:p>
    <w:p w:rsidR="0029039F" w:rsidRPr="00D15CD0" w:rsidRDefault="0029039F" w:rsidP="0029039F">
      <w:pPr>
        <w:pStyle w:val="ac"/>
        <w:ind w:firstLine="709"/>
        <w:jc w:val="both"/>
        <w:rPr>
          <w:rFonts w:ascii="Times New Roman" w:hAnsi="Times New Roman"/>
          <w:b/>
          <w:sz w:val="28"/>
          <w:szCs w:val="28"/>
        </w:rPr>
      </w:pPr>
      <w:r>
        <w:rPr>
          <w:rFonts w:ascii="Times New Roman" w:hAnsi="Times New Roman"/>
          <w:b/>
          <w:sz w:val="28"/>
          <w:szCs w:val="28"/>
        </w:rPr>
        <w:t xml:space="preserve">25. </w:t>
      </w:r>
      <w:r w:rsidRPr="00D15CD0">
        <w:rPr>
          <w:rFonts w:ascii="Times New Roman" w:hAnsi="Times New Roman"/>
          <w:b/>
          <w:sz w:val="28"/>
          <w:szCs w:val="28"/>
        </w:rPr>
        <w:t>Категории работников, имеющих право на предоставление оплачиваемого отпуска в удобное для них время.</w:t>
      </w:r>
    </w:p>
    <w:p w:rsidR="0029039F" w:rsidRPr="00D15CD0" w:rsidRDefault="0029039F" w:rsidP="0029039F">
      <w:pPr>
        <w:pStyle w:val="ac"/>
        <w:ind w:firstLine="709"/>
        <w:jc w:val="both"/>
        <w:rPr>
          <w:rFonts w:ascii="Times New Roman" w:hAnsi="Times New Roman"/>
          <w:sz w:val="28"/>
          <w:szCs w:val="28"/>
        </w:rPr>
      </w:pPr>
      <w:r w:rsidRPr="00D15CD0">
        <w:rPr>
          <w:rFonts w:ascii="Times New Roman" w:hAnsi="Times New Roman"/>
          <w:sz w:val="28"/>
          <w:szCs w:val="28"/>
        </w:rPr>
        <w:t>Таким правом наделены специальные категории работников, которые определены федеральными законами. К их числу относятся:</w:t>
      </w:r>
    </w:p>
    <w:p w:rsidR="0029039F" w:rsidRPr="00D15CD0" w:rsidRDefault="0029039F" w:rsidP="0029039F">
      <w:pPr>
        <w:pStyle w:val="ac"/>
        <w:ind w:firstLine="709"/>
        <w:jc w:val="both"/>
        <w:rPr>
          <w:rFonts w:ascii="Times New Roman" w:hAnsi="Times New Roman"/>
          <w:sz w:val="28"/>
          <w:szCs w:val="28"/>
        </w:rPr>
      </w:pPr>
      <w:r w:rsidRPr="00D15CD0">
        <w:rPr>
          <w:rFonts w:ascii="Times New Roman" w:hAnsi="Times New Roman"/>
          <w:sz w:val="28"/>
          <w:szCs w:val="28"/>
        </w:rPr>
        <w:t>- имеющие трех и более детей в возрасте до 18 лет (до достижения младшим из них 14 лет) (ст. 262.2 ТК РФ);</w:t>
      </w:r>
    </w:p>
    <w:p w:rsidR="0029039F" w:rsidRPr="00D15CD0" w:rsidRDefault="0029039F" w:rsidP="0029039F">
      <w:pPr>
        <w:pStyle w:val="ac"/>
        <w:ind w:firstLine="709"/>
        <w:jc w:val="both"/>
        <w:rPr>
          <w:rFonts w:ascii="Times New Roman" w:hAnsi="Times New Roman"/>
          <w:sz w:val="28"/>
          <w:szCs w:val="28"/>
        </w:rPr>
      </w:pPr>
      <w:r w:rsidRPr="00D15CD0">
        <w:rPr>
          <w:rFonts w:ascii="Times New Roman" w:hAnsi="Times New Roman"/>
          <w:sz w:val="28"/>
          <w:szCs w:val="28"/>
        </w:rPr>
        <w:t>- отозванные из ежегодного оплачиваемого отпуска (ч. 2 ст. 125 ТК РФ);</w:t>
      </w:r>
    </w:p>
    <w:p w:rsidR="0029039F" w:rsidRPr="00D15CD0" w:rsidRDefault="0029039F" w:rsidP="0029039F">
      <w:pPr>
        <w:pStyle w:val="ac"/>
        <w:ind w:firstLine="709"/>
        <w:jc w:val="both"/>
        <w:rPr>
          <w:rFonts w:ascii="Times New Roman" w:hAnsi="Times New Roman"/>
          <w:sz w:val="28"/>
          <w:szCs w:val="28"/>
        </w:rPr>
      </w:pPr>
      <w:r w:rsidRPr="00D15CD0">
        <w:rPr>
          <w:rFonts w:ascii="Times New Roman" w:hAnsi="Times New Roman"/>
          <w:sz w:val="28"/>
          <w:szCs w:val="28"/>
        </w:rPr>
        <w:lastRenderedPageBreak/>
        <w:t>- женщины - перед отпуском по беременности и родам или сразу после него либо по окончании отпуска по уходу за ребенком (ст. 260 ТК РФ);</w:t>
      </w:r>
    </w:p>
    <w:p w:rsidR="0029039F" w:rsidRPr="00D15CD0" w:rsidRDefault="0029039F" w:rsidP="0029039F">
      <w:pPr>
        <w:pStyle w:val="ac"/>
        <w:ind w:firstLine="709"/>
        <w:jc w:val="both"/>
        <w:rPr>
          <w:rFonts w:ascii="Times New Roman" w:hAnsi="Times New Roman"/>
          <w:sz w:val="28"/>
          <w:szCs w:val="28"/>
        </w:rPr>
      </w:pPr>
      <w:r w:rsidRPr="00D15CD0">
        <w:rPr>
          <w:rFonts w:ascii="Times New Roman" w:hAnsi="Times New Roman"/>
          <w:sz w:val="28"/>
          <w:szCs w:val="28"/>
        </w:rPr>
        <w:t>- несовершеннолетние (ст. 267 ТК РФ);</w:t>
      </w:r>
    </w:p>
    <w:p w:rsidR="0029039F" w:rsidRPr="00D15CD0" w:rsidRDefault="0029039F" w:rsidP="0029039F">
      <w:pPr>
        <w:pStyle w:val="ac"/>
        <w:ind w:firstLine="709"/>
        <w:jc w:val="both"/>
        <w:rPr>
          <w:rFonts w:ascii="Times New Roman" w:hAnsi="Times New Roman"/>
          <w:sz w:val="28"/>
          <w:szCs w:val="28"/>
        </w:rPr>
      </w:pPr>
      <w:r w:rsidRPr="00D15CD0">
        <w:rPr>
          <w:rFonts w:ascii="Times New Roman" w:hAnsi="Times New Roman"/>
          <w:sz w:val="28"/>
          <w:szCs w:val="28"/>
        </w:rPr>
        <w:t>- один из родителей (опекун, попечитель, приемный родитель), воспитывающий ребенка-инвалида в возрасте до 18 лет (ст. 262.1 ТК РФ);</w:t>
      </w:r>
    </w:p>
    <w:p w:rsidR="0029039F" w:rsidRPr="00D15CD0" w:rsidRDefault="0029039F" w:rsidP="0029039F">
      <w:pPr>
        <w:pStyle w:val="ac"/>
        <w:ind w:firstLine="709"/>
        <w:jc w:val="both"/>
        <w:rPr>
          <w:rFonts w:ascii="Times New Roman" w:hAnsi="Times New Roman"/>
          <w:sz w:val="28"/>
          <w:szCs w:val="28"/>
        </w:rPr>
      </w:pPr>
      <w:r w:rsidRPr="00D15CD0">
        <w:rPr>
          <w:rFonts w:ascii="Times New Roman" w:hAnsi="Times New Roman"/>
          <w:sz w:val="28"/>
          <w:szCs w:val="28"/>
        </w:rPr>
        <w:t>- почетные доноры России (п. 1 ч. 1 ст. 23 Закона о донорстве);</w:t>
      </w:r>
    </w:p>
    <w:p w:rsidR="0029039F" w:rsidRPr="00D15CD0" w:rsidRDefault="0029039F" w:rsidP="0029039F">
      <w:pPr>
        <w:pStyle w:val="ac"/>
        <w:ind w:firstLine="709"/>
        <w:jc w:val="both"/>
        <w:rPr>
          <w:rFonts w:ascii="Times New Roman" w:hAnsi="Times New Roman"/>
          <w:sz w:val="28"/>
          <w:szCs w:val="28"/>
        </w:rPr>
      </w:pPr>
      <w:r w:rsidRPr="00D15CD0">
        <w:rPr>
          <w:rFonts w:ascii="Times New Roman" w:hAnsi="Times New Roman"/>
          <w:sz w:val="28"/>
          <w:szCs w:val="28"/>
        </w:rPr>
        <w:t>- работники, которые получили или перенесли лучевую болезнь и другие заболевания, связанные с радиационным воздействием вследствие чернобыльской катастрофы или при работах по ликвидации ее последствий, инвалиды вследствие такой катастрофы (п.п.1,2 ч.1 ст.13, п.5 ч.1 ст.14 Закона от 15.05.1991 № 1244-1).</w:t>
      </w:r>
    </w:p>
    <w:p w:rsidR="0029039F" w:rsidRPr="00D15CD0" w:rsidRDefault="0029039F" w:rsidP="0029039F">
      <w:pPr>
        <w:pStyle w:val="ac"/>
        <w:ind w:firstLine="709"/>
        <w:jc w:val="both"/>
        <w:rPr>
          <w:rFonts w:ascii="Times New Roman" w:hAnsi="Times New Roman"/>
          <w:sz w:val="28"/>
          <w:szCs w:val="28"/>
        </w:rPr>
      </w:pPr>
      <w:r w:rsidRPr="00D15CD0">
        <w:rPr>
          <w:rFonts w:ascii="Times New Roman" w:hAnsi="Times New Roman"/>
          <w:sz w:val="28"/>
          <w:szCs w:val="28"/>
        </w:rPr>
        <w:t>Кроме того, такое право может быть установлено работодателем и для других категорий работников, например, в положении об отпусках (ч. 1 ст. 8, ч. 1 ст. 22, ч. 4 ст. 123 ТК РФ).</w:t>
      </w:r>
    </w:p>
    <w:p w:rsidR="0079459D" w:rsidRPr="0026253F" w:rsidRDefault="0079459D" w:rsidP="00222028">
      <w:pPr>
        <w:spacing w:after="0" w:line="240" w:lineRule="exact"/>
        <w:ind w:firstLine="708"/>
        <w:jc w:val="both"/>
        <w:rPr>
          <w:rFonts w:ascii="Times New Roman" w:hAnsi="Times New Roman" w:cs="Times New Roman"/>
          <w:sz w:val="28"/>
          <w:szCs w:val="28"/>
        </w:rPr>
      </w:pPr>
      <w:bookmarkStart w:id="1" w:name="_GoBack"/>
      <w:bookmarkEnd w:id="1"/>
    </w:p>
    <w:sectPr w:rsidR="0079459D" w:rsidRPr="0026253F" w:rsidSect="002372F0">
      <w:headerReference w:type="default" r:id="rId10"/>
      <w:footerReference w:type="first" r:id="rId11"/>
      <w:pgSz w:w="11906" w:h="16838"/>
      <w:pgMar w:top="454" w:right="70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253C" w:rsidRDefault="007D253C" w:rsidP="007212FD">
      <w:pPr>
        <w:spacing w:after="0" w:line="240" w:lineRule="auto"/>
      </w:pPr>
      <w:r>
        <w:separator/>
      </w:r>
    </w:p>
  </w:endnote>
  <w:endnote w:type="continuationSeparator" w:id="0">
    <w:p w:rsidR="007D253C" w:rsidRDefault="007D253C" w:rsidP="00721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EanGnivc">
    <w:panose1 w:val="00000000000000000000"/>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179" w:rsidRDefault="00107179" w:rsidP="008B567E">
    <w:pPr>
      <w:pStyle w:val="a6"/>
      <w:spacing w:after="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253C" w:rsidRDefault="007D253C" w:rsidP="007212FD">
      <w:pPr>
        <w:spacing w:after="0" w:line="240" w:lineRule="auto"/>
      </w:pPr>
      <w:r>
        <w:separator/>
      </w:r>
    </w:p>
  </w:footnote>
  <w:footnote w:type="continuationSeparator" w:id="0">
    <w:p w:rsidR="007D253C" w:rsidRDefault="007D253C" w:rsidP="00721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526630"/>
      <w:docPartObj>
        <w:docPartGallery w:val="Page Numbers (Top of Page)"/>
        <w:docPartUnique/>
      </w:docPartObj>
    </w:sdtPr>
    <w:sdtEndPr/>
    <w:sdtContent>
      <w:p w:rsidR="00192A85" w:rsidRDefault="00192A85">
        <w:pPr>
          <w:pStyle w:val="a4"/>
          <w:jc w:val="center"/>
        </w:pPr>
        <w:r>
          <w:fldChar w:fldCharType="begin"/>
        </w:r>
        <w:r>
          <w:instrText>PAGE   \* MERGEFORMAT</w:instrText>
        </w:r>
        <w:r>
          <w:fldChar w:fldCharType="separate"/>
        </w:r>
        <w:r>
          <w:t>2</w:t>
        </w:r>
        <w:r>
          <w:fldChar w:fldCharType="end"/>
        </w:r>
      </w:p>
    </w:sdtContent>
  </w:sdt>
  <w:p w:rsidR="00192A85" w:rsidRDefault="00192A8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isplayBackgroundShape/>
  <w:proofState w:spelling="clean" w:grammar="clean"/>
  <w:attachedTemplate r:id="rId1"/>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ACA"/>
    <w:rsid w:val="000102F1"/>
    <w:rsid w:val="00014574"/>
    <w:rsid w:val="0001634D"/>
    <w:rsid w:val="0001696A"/>
    <w:rsid w:val="000174CC"/>
    <w:rsid w:val="00021F0F"/>
    <w:rsid w:val="00024D01"/>
    <w:rsid w:val="000270F5"/>
    <w:rsid w:val="000475B3"/>
    <w:rsid w:val="000550FF"/>
    <w:rsid w:val="00056A50"/>
    <w:rsid w:val="00061D46"/>
    <w:rsid w:val="00070889"/>
    <w:rsid w:val="0007553B"/>
    <w:rsid w:val="00077C6C"/>
    <w:rsid w:val="000803E2"/>
    <w:rsid w:val="000904B6"/>
    <w:rsid w:val="00090738"/>
    <w:rsid w:val="000942D8"/>
    <w:rsid w:val="00095729"/>
    <w:rsid w:val="000A1ED6"/>
    <w:rsid w:val="000A4E3C"/>
    <w:rsid w:val="000A527E"/>
    <w:rsid w:val="000A6BB7"/>
    <w:rsid w:val="000A6C9D"/>
    <w:rsid w:val="000A7FA1"/>
    <w:rsid w:val="000B708E"/>
    <w:rsid w:val="000C062E"/>
    <w:rsid w:val="000C14FA"/>
    <w:rsid w:val="000C225F"/>
    <w:rsid w:val="000C43C6"/>
    <w:rsid w:val="000C541B"/>
    <w:rsid w:val="000D6814"/>
    <w:rsid w:val="000F2062"/>
    <w:rsid w:val="000F32C2"/>
    <w:rsid w:val="000F46F8"/>
    <w:rsid w:val="000F7BB7"/>
    <w:rsid w:val="00107179"/>
    <w:rsid w:val="00107D5E"/>
    <w:rsid w:val="00110CFA"/>
    <w:rsid w:val="001114B5"/>
    <w:rsid w:val="001275AC"/>
    <w:rsid w:val="00133B9D"/>
    <w:rsid w:val="00134382"/>
    <w:rsid w:val="0013469B"/>
    <w:rsid w:val="00144445"/>
    <w:rsid w:val="00151B1C"/>
    <w:rsid w:val="001530C5"/>
    <w:rsid w:val="00154919"/>
    <w:rsid w:val="00156642"/>
    <w:rsid w:val="001572B8"/>
    <w:rsid w:val="001600A6"/>
    <w:rsid w:val="001606D7"/>
    <w:rsid w:val="00166A1C"/>
    <w:rsid w:val="00173F90"/>
    <w:rsid w:val="00180843"/>
    <w:rsid w:val="00181D70"/>
    <w:rsid w:val="0018208F"/>
    <w:rsid w:val="001822FA"/>
    <w:rsid w:val="00190213"/>
    <w:rsid w:val="001921AE"/>
    <w:rsid w:val="00192A85"/>
    <w:rsid w:val="00194F53"/>
    <w:rsid w:val="001A13A1"/>
    <w:rsid w:val="001A71D0"/>
    <w:rsid w:val="001B073C"/>
    <w:rsid w:val="001B3194"/>
    <w:rsid w:val="001C0A5C"/>
    <w:rsid w:val="001C1967"/>
    <w:rsid w:val="001C1D35"/>
    <w:rsid w:val="001C2357"/>
    <w:rsid w:val="001C3873"/>
    <w:rsid w:val="001C4297"/>
    <w:rsid w:val="001C61B8"/>
    <w:rsid w:val="001E15C7"/>
    <w:rsid w:val="001E3A27"/>
    <w:rsid w:val="001F2B16"/>
    <w:rsid w:val="001F5899"/>
    <w:rsid w:val="001F7FCD"/>
    <w:rsid w:val="002048A1"/>
    <w:rsid w:val="0021798D"/>
    <w:rsid w:val="00222028"/>
    <w:rsid w:val="002372F0"/>
    <w:rsid w:val="002403E3"/>
    <w:rsid w:val="00245458"/>
    <w:rsid w:val="0026253F"/>
    <w:rsid w:val="00280D52"/>
    <w:rsid w:val="00281733"/>
    <w:rsid w:val="00282A49"/>
    <w:rsid w:val="00287332"/>
    <w:rsid w:val="0029039F"/>
    <w:rsid w:val="00291073"/>
    <w:rsid w:val="002955B5"/>
    <w:rsid w:val="00297BCD"/>
    <w:rsid w:val="002A2825"/>
    <w:rsid w:val="002A61DD"/>
    <w:rsid w:val="002A6465"/>
    <w:rsid w:val="002C7C1D"/>
    <w:rsid w:val="002D484E"/>
    <w:rsid w:val="002E7520"/>
    <w:rsid w:val="002F353C"/>
    <w:rsid w:val="002F5211"/>
    <w:rsid w:val="00306B3E"/>
    <w:rsid w:val="00307FD1"/>
    <w:rsid w:val="0032304F"/>
    <w:rsid w:val="003313EF"/>
    <w:rsid w:val="0033533A"/>
    <w:rsid w:val="003407C6"/>
    <w:rsid w:val="0034238E"/>
    <w:rsid w:val="003443C6"/>
    <w:rsid w:val="00351661"/>
    <w:rsid w:val="00353FCB"/>
    <w:rsid w:val="0037627A"/>
    <w:rsid w:val="00384D83"/>
    <w:rsid w:val="00385FD2"/>
    <w:rsid w:val="003877B3"/>
    <w:rsid w:val="003879F9"/>
    <w:rsid w:val="0039045F"/>
    <w:rsid w:val="003B4D0B"/>
    <w:rsid w:val="003B5CF8"/>
    <w:rsid w:val="003B6C47"/>
    <w:rsid w:val="003B7F94"/>
    <w:rsid w:val="003C030D"/>
    <w:rsid w:val="003C1601"/>
    <w:rsid w:val="003C2B52"/>
    <w:rsid w:val="003E45E7"/>
    <w:rsid w:val="004036B5"/>
    <w:rsid w:val="00410A58"/>
    <w:rsid w:val="00422212"/>
    <w:rsid w:val="00441528"/>
    <w:rsid w:val="00455034"/>
    <w:rsid w:val="00462AB3"/>
    <w:rsid w:val="00464C05"/>
    <w:rsid w:val="00470AB3"/>
    <w:rsid w:val="00470BE4"/>
    <w:rsid w:val="00471072"/>
    <w:rsid w:val="00471B0F"/>
    <w:rsid w:val="0047627D"/>
    <w:rsid w:val="004840EF"/>
    <w:rsid w:val="00493C21"/>
    <w:rsid w:val="00497EE9"/>
    <w:rsid w:val="004A2339"/>
    <w:rsid w:val="004A6AB6"/>
    <w:rsid w:val="004B0034"/>
    <w:rsid w:val="004B1191"/>
    <w:rsid w:val="004C37D3"/>
    <w:rsid w:val="004D110F"/>
    <w:rsid w:val="004D3443"/>
    <w:rsid w:val="004D754A"/>
    <w:rsid w:val="004E0AF0"/>
    <w:rsid w:val="004E1A2D"/>
    <w:rsid w:val="004E2E04"/>
    <w:rsid w:val="004E386A"/>
    <w:rsid w:val="004E3F7D"/>
    <w:rsid w:val="004E7B80"/>
    <w:rsid w:val="004F53F0"/>
    <w:rsid w:val="00501116"/>
    <w:rsid w:val="00503D80"/>
    <w:rsid w:val="00503DD5"/>
    <w:rsid w:val="00504A93"/>
    <w:rsid w:val="00504AA8"/>
    <w:rsid w:val="00505E8B"/>
    <w:rsid w:val="0050711E"/>
    <w:rsid w:val="00507B53"/>
    <w:rsid w:val="00512CB8"/>
    <w:rsid w:val="00521E7D"/>
    <w:rsid w:val="005220DC"/>
    <w:rsid w:val="00525D5B"/>
    <w:rsid w:val="00536C62"/>
    <w:rsid w:val="00540698"/>
    <w:rsid w:val="00541EFA"/>
    <w:rsid w:val="0054201C"/>
    <w:rsid w:val="005458D3"/>
    <w:rsid w:val="00546605"/>
    <w:rsid w:val="00555265"/>
    <w:rsid w:val="005677D0"/>
    <w:rsid w:val="00573CBD"/>
    <w:rsid w:val="005741AC"/>
    <w:rsid w:val="00580461"/>
    <w:rsid w:val="00587ED7"/>
    <w:rsid w:val="00590D66"/>
    <w:rsid w:val="005916D9"/>
    <w:rsid w:val="005968ED"/>
    <w:rsid w:val="005B612F"/>
    <w:rsid w:val="005B6345"/>
    <w:rsid w:val="005C1627"/>
    <w:rsid w:val="005C4F44"/>
    <w:rsid w:val="005C6A45"/>
    <w:rsid w:val="005D0F18"/>
    <w:rsid w:val="005E1CDD"/>
    <w:rsid w:val="005E6ECA"/>
    <w:rsid w:val="005F3038"/>
    <w:rsid w:val="005F3467"/>
    <w:rsid w:val="005F5C21"/>
    <w:rsid w:val="00602204"/>
    <w:rsid w:val="00610CE9"/>
    <w:rsid w:val="006128E0"/>
    <w:rsid w:val="00613B7C"/>
    <w:rsid w:val="00632958"/>
    <w:rsid w:val="00640924"/>
    <w:rsid w:val="00653C70"/>
    <w:rsid w:val="006541AC"/>
    <w:rsid w:val="00654B31"/>
    <w:rsid w:val="0065704F"/>
    <w:rsid w:val="00672D84"/>
    <w:rsid w:val="0067714B"/>
    <w:rsid w:val="006779E4"/>
    <w:rsid w:val="006868FE"/>
    <w:rsid w:val="006879C2"/>
    <w:rsid w:val="006903B3"/>
    <w:rsid w:val="00693993"/>
    <w:rsid w:val="00694E6E"/>
    <w:rsid w:val="006A5665"/>
    <w:rsid w:val="006B082D"/>
    <w:rsid w:val="006B2BBE"/>
    <w:rsid w:val="006B3C44"/>
    <w:rsid w:val="006B3CEA"/>
    <w:rsid w:val="006B3EED"/>
    <w:rsid w:val="006B589F"/>
    <w:rsid w:val="006B63BE"/>
    <w:rsid w:val="006C3913"/>
    <w:rsid w:val="006C6A01"/>
    <w:rsid w:val="006C7592"/>
    <w:rsid w:val="006D6E15"/>
    <w:rsid w:val="006E2551"/>
    <w:rsid w:val="006E2A1E"/>
    <w:rsid w:val="006E6044"/>
    <w:rsid w:val="006E7B68"/>
    <w:rsid w:val="006F4D2C"/>
    <w:rsid w:val="006F6EF4"/>
    <w:rsid w:val="006F7CC2"/>
    <w:rsid w:val="00703BA2"/>
    <w:rsid w:val="007041E3"/>
    <w:rsid w:val="007047DF"/>
    <w:rsid w:val="007212FD"/>
    <w:rsid w:val="00721DCF"/>
    <w:rsid w:val="00722A7C"/>
    <w:rsid w:val="00725C8E"/>
    <w:rsid w:val="00726261"/>
    <w:rsid w:val="00735124"/>
    <w:rsid w:val="00741FD0"/>
    <w:rsid w:val="00746B51"/>
    <w:rsid w:val="00750320"/>
    <w:rsid w:val="0076212D"/>
    <w:rsid w:val="007637F5"/>
    <w:rsid w:val="00771E81"/>
    <w:rsid w:val="007928EA"/>
    <w:rsid w:val="0079459D"/>
    <w:rsid w:val="00795F64"/>
    <w:rsid w:val="007A7EA8"/>
    <w:rsid w:val="007B406E"/>
    <w:rsid w:val="007B5558"/>
    <w:rsid w:val="007C155E"/>
    <w:rsid w:val="007C17ED"/>
    <w:rsid w:val="007C46FD"/>
    <w:rsid w:val="007D253C"/>
    <w:rsid w:val="007D33FC"/>
    <w:rsid w:val="007E6C8D"/>
    <w:rsid w:val="007F6CD9"/>
    <w:rsid w:val="0080110C"/>
    <w:rsid w:val="008057A1"/>
    <w:rsid w:val="00832DB7"/>
    <w:rsid w:val="00843712"/>
    <w:rsid w:val="00861729"/>
    <w:rsid w:val="00866A0B"/>
    <w:rsid w:val="0086760D"/>
    <w:rsid w:val="00867F5E"/>
    <w:rsid w:val="00874AEC"/>
    <w:rsid w:val="008825C3"/>
    <w:rsid w:val="00882E6D"/>
    <w:rsid w:val="0089082C"/>
    <w:rsid w:val="008A14AF"/>
    <w:rsid w:val="008B567E"/>
    <w:rsid w:val="008C23FE"/>
    <w:rsid w:val="008C26A5"/>
    <w:rsid w:val="008C2816"/>
    <w:rsid w:val="008C7077"/>
    <w:rsid w:val="008C7DEE"/>
    <w:rsid w:val="008D6D54"/>
    <w:rsid w:val="008E7BC1"/>
    <w:rsid w:val="008F0531"/>
    <w:rsid w:val="008F7298"/>
    <w:rsid w:val="00905899"/>
    <w:rsid w:val="009107B5"/>
    <w:rsid w:val="00923FB5"/>
    <w:rsid w:val="009260CB"/>
    <w:rsid w:val="00930E05"/>
    <w:rsid w:val="00932222"/>
    <w:rsid w:val="00932252"/>
    <w:rsid w:val="00934308"/>
    <w:rsid w:val="0093472E"/>
    <w:rsid w:val="00935448"/>
    <w:rsid w:val="00935651"/>
    <w:rsid w:val="00944412"/>
    <w:rsid w:val="00973334"/>
    <w:rsid w:val="009800C5"/>
    <w:rsid w:val="00992E4D"/>
    <w:rsid w:val="009949BA"/>
    <w:rsid w:val="0099556E"/>
    <w:rsid w:val="009A186E"/>
    <w:rsid w:val="009B0AD4"/>
    <w:rsid w:val="009D04AE"/>
    <w:rsid w:val="009D5CBB"/>
    <w:rsid w:val="009D6150"/>
    <w:rsid w:val="009D7277"/>
    <w:rsid w:val="009E3844"/>
    <w:rsid w:val="009E54A4"/>
    <w:rsid w:val="009E5942"/>
    <w:rsid w:val="009F1DDB"/>
    <w:rsid w:val="00A009C7"/>
    <w:rsid w:val="00A02350"/>
    <w:rsid w:val="00A03EB8"/>
    <w:rsid w:val="00A1056D"/>
    <w:rsid w:val="00A1193C"/>
    <w:rsid w:val="00A136D7"/>
    <w:rsid w:val="00A14930"/>
    <w:rsid w:val="00A21AA7"/>
    <w:rsid w:val="00A30D31"/>
    <w:rsid w:val="00A34C31"/>
    <w:rsid w:val="00A350EF"/>
    <w:rsid w:val="00A45F78"/>
    <w:rsid w:val="00A56FBD"/>
    <w:rsid w:val="00A66FBA"/>
    <w:rsid w:val="00A70A77"/>
    <w:rsid w:val="00A76A62"/>
    <w:rsid w:val="00A82669"/>
    <w:rsid w:val="00A858C3"/>
    <w:rsid w:val="00A92256"/>
    <w:rsid w:val="00A95BBB"/>
    <w:rsid w:val="00A971B2"/>
    <w:rsid w:val="00AB642F"/>
    <w:rsid w:val="00AE1855"/>
    <w:rsid w:val="00AE59FA"/>
    <w:rsid w:val="00AF363E"/>
    <w:rsid w:val="00B03059"/>
    <w:rsid w:val="00B05F6A"/>
    <w:rsid w:val="00B14110"/>
    <w:rsid w:val="00B30832"/>
    <w:rsid w:val="00B30F8E"/>
    <w:rsid w:val="00B35CBB"/>
    <w:rsid w:val="00B401BF"/>
    <w:rsid w:val="00B51A93"/>
    <w:rsid w:val="00B55C7F"/>
    <w:rsid w:val="00B63C1F"/>
    <w:rsid w:val="00B811B8"/>
    <w:rsid w:val="00B92450"/>
    <w:rsid w:val="00B96E0C"/>
    <w:rsid w:val="00BA1182"/>
    <w:rsid w:val="00BA2E39"/>
    <w:rsid w:val="00BB439F"/>
    <w:rsid w:val="00BB46D4"/>
    <w:rsid w:val="00BC6A8C"/>
    <w:rsid w:val="00BD78F7"/>
    <w:rsid w:val="00BE3CB4"/>
    <w:rsid w:val="00BE4328"/>
    <w:rsid w:val="00BE7C58"/>
    <w:rsid w:val="00BF42CF"/>
    <w:rsid w:val="00C1310A"/>
    <w:rsid w:val="00C175CF"/>
    <w:rsid w:val="00C22669"/>
    <w:rsid w:val="00C23C4D"/>
    <w:rsid w:val="00C30BB6"/>
    <w:rsid w:val="00C31CFE"/>
    <w:rsid w:val="00C32643"/>
    <w:rsid w:val="00C32DEB"/>
    <w:rsid w:val="00C35872"/>
    <w:rsid w:val="00C4069F"/>
    <w:rsid w:val="00C45C7E"/>
    <w:rsid w:val="00C5624E"/>
    <w:rsid w:val="00C6273E"/>
    <w:rsid w:val="00C62A9D"/>
    <w:rsid w:val="00C644D1"/>
    <w:rsid w:val="00C66B82"/>
    <w:rsid w:val="00C73886"/>
    <w:rsid w:val="00C75D64"/>
    <w:rsid w:val="00C858F6"/>
    <w:rsid w:val="00C90A33"/>
    <w:rsid w:val="00CA18C3"/>
    <w:rsid w:val="00CA5F0B"/>
    <w:rsid w:val="00CB564A"/>
    <w:rsid w:val="00CB793A"/>
    <w:rsid w:val="00CC43A4"/>
    <w:rsid w:val="00CC65D1"/>
    <w:rsid w:val="00CD3804"/>
    <w:rsid w:val="00CE28AF"/>
    <w:rsid w:val="00CE3379"/>
    <w:rsid w:val="00CE37A6"/>
    <w:rsid w:val="00CF03C8"/>
    <w:rsid w:val="00D0234F"/>
    <w:rsid w:val="00D12509"/>
    <w:rsid w:val="00D255B5"/>
    <w:rsid w:val="00D30322"/>
    <w:rsid w:val="00D376A9"/>
    <w:rsid w:val="00D67556"/>
    <w:rsid w:val="00D70E19"/>
    <w:rsid w:val="00D76369"/>
    <w:rsid w:val="00D80883"/>
    <w:rsid w:val="00D84DA2"/>
    <w:rsid w:val="00D861EA"/>
    <w:rsid w:val="00D935F1"/>
    <w:rsid w:val="00D941DC"/>
    <w:rsid w:val="00D97AA5"/>
    <w:rsid w:val="00DA3671"/>
    <w:rsid w:val="00DA56AA"/>
    <w:rsid w:val="00DA6DCD"/>
    <w:rsid w:val="00DA7CFC"/>
    <w:rsid w:val="00DB6ACA"/>
    <w:rsid w:val="00DC1887"/>
    <w:rsid w:val="00DD396F"/>
    <w:rsid w:val="00DE6052"/>
    <w:rsid w:val="00DF20BC"/>
    <w:rsid w:val="00DF4BF0"/>
    <w:rsid w:val="00DF74D9"/>
    <w:rsid w:val="00E12680"/>
    <w:rsid w:val="00E1286C"/>
    <w:rsid w:val="00E151A6"/>
    <w:rsid w:val="00E239CA"/>
    <w:rsid w:val="00E4286E"/>
    <w:rsid w:val="00E44B9F"/>
    <w:rsid w:val="00E46BE6"/>
    <w:rsid w:val="00E73D52"/>
    <w:rsid w:val="00E81C9B"/>
    <w:rsid w:val="00E823BC"/>
    <w:rsid w:val="00EA1DA0"/>
    <w:rsid w:val="00EA55AF"/>
    <w:rsid w:val="00EA7E72"/>
    <w:rsid w:val="00EB1906"/>
    <w:rsid w:val="00EB2334"/>
    <w:rsid w:val="00EB5B39"/>
    <w:rsid w:val="00EC2BD0"/>
    <w:rsid w:val="00EC7FC1"/>
    <w:rsid w:val="00ED1C26"/>
    <w:rsid w:val="00ED46F3"/>
    <w:rsid w:val="00ED4899"/>
    <w:rsid w:val="00EE18BF"/>
    <w:rsid w:val="00EE5554"/>
    <w:rsid w:val="00EE59E5"/>
    <w:rsid w:val="00EE5A03"/>
    <w:rsid w:val="00EF1A8D"/>
    <w:rsid w:val="00EF30FF"/>
    <w:rsid w:val="00EF32E2"/>
    <w:rsid w:val="00F0673C"/>
    <w:rsid w:val="00F146CF"/>
    <w:rsid w:val="00F15E73"/>
    <w:rsid w:val="00F17D5D"/>
    <w:rsid w:val="00F31E69"/>
    <w:rsid w:val="00F41A8A"/>
    <w:rsid w:val="00F4476D"/>
    <w:rsid w:val="00F50B1B"/>
    <w:rsid w:val="00F5277D"/>
    <w:rsid w:val="00F57360"/>
    <w:rsid w:val="00F66AC5"/>
    <w:rsid w:val="00F761B8"/>
    <w:rsid w:val="00F8464A"/>
    <w:rsid w:val="00F908E3"/>
    <w:rsid w:val="00F93ACA"/>
    <w:rsid w:val="00F95708"/>
    <w:rsid w:val="00F95FA4"/>
    <w:rsid w:val="00FA01E1"/>
    <w:rsid w:val="00FB24E2"/>
    <w:rsid w:val="00FD0DB3"/>
    <w:rsid w:val="00FD2718"/>
    <w:rsid w:val="00FD3AE9"/>
    <w:rsid w:val="00FD54C6"/>
    <w:rsid w:val="00FE23D6"/>
    <w:rsid w:val="00FE3EC1"/>
    <w:rsid w:val="00FF5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8A598C"/>
  <w15:docId w15:val="{E41FB2CF-9135-46BB-80CA-B64C33DF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paragraph" w:styleId="a8">
    <w:name w:val="Balloon Text"/>
    <w:basedOn w:val="a"/>
    <w:link w:val="a9"/>
    <w:uiPriority w:val="99"/>
    <w:semiHidden/>
    <w:unhideWhenUsed/>
    <w:rsid w:val="003C2B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C2B52"/>
    <w:rPr>
      <w:rFonts w:ascii="Segoe UI" w:hAnsi="Segoe UI" w:cs="Segoe UI"/>
      <w:sz w:val="18"/>
      <w:szCs w:val="18"/>
    </w:rPr>
  </w:style>
  <w:style w:type="character" w:styleId="aa">
    <w:name w:val="Hyperlink"/>
    <w:basedOn w:val="a0"/>
    <w:uiPriority w:val="99"/>
    <w:unhideWhenUsed/>
    <w:rsid w:val="00D70E19"/>
    <w:rPr>
      <w:color w:val="0563C1" w:themeColor="hyperlink"/>
      <w:u w:val="single"/>
    </w:rPr>
  </w:style>
  <w:style w:type="character" w:styleId="ab">
    <w:name w:val="Unresolved Mention"/>
    <w:basedOn w:val="a0"/>
    <w:uiPriority w:val="99"/>
    <w:semiHidden/>
    <w:unhideWhenUsed/>
    <w:rsid w:val="00541EFA"/>
    <w:rPr>
      <w:color w:val="605E5C"/>
      <w:shd w:val="clear" w:color="auto" w:fill="E1DFDD"/>
    </w:rPr>
  </w:style>
  <w:style w:type="paragraph" w:styleId="ac">
    <w:name w:val="No Spacing"/>
    <w:uiPriority w:val="1"/>
    <w:qFormat/>
    <w:rsid w:val="00BB439F"/>
    <w:pPr>
      <w:spacing w:after="0" w:line="240" w:lineRule="auto"/>
    </w:pPr>
    <w:rPr>
      <w:rFonts w:ascii="Calibri" w:eastAsia="Calibri" w:hAnsi="Calibri" w:cs="Times New Roman"/>
    </w:rPr>
  </w:style>
  <w:style w:type="character" w:styleId="ad">
    <w:name w:val="Strong"/>
    <w:basedOn w:val="a0"/>
    <w:uiPriority w:val="22"/>
    <w:qFormat/>
    <w:rsid w:val="00525D5B"/>
    <w:rPr>
      <w:b/>
      <w:bCs/>
    </w:rPr>
  </w:style>
  <w:style w:type="paragraph" w:styleId="ae">
    <w:name w:val="List Paragraph"/>
    <w:basedOn w:val="a"/>
    <w:uiPriority w:val="34"/>
    <w:qFormat/>
    <w:rsid w:val="0029039F"/>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291193">
      <w:bodyDiv w:val="1"/>
      <w:marLeft w:val="0"/>
      <w:marRight w:val="0"/>
      <w:marTop w:val="0"/>
      <w:marBottom w:val="0"/>
      <w:divBdr>
        <w:top w:val="none" w:sz="0" w:space="0" w:color="auto"/>
        <w:left w:val="none" w:sz="0" w:space="0" w:color="auto"/>
        <w:bottom w:val="none" w:sz="0" w:space="0" w:color="auto"/>
        <w:right w:val="none" w:sz="0" w:space="0" w:color="auto"/>
      </w:divBdr>
    </w:div>
    <w:div w:id="878855293">
      <w:bodyDiv w:val="1"/>
      <w:marLeft w:val="0"/>
      <w:marRight w:val="0"/>
      <w:marTop w:val="0"/>
      <w:marBottom w:val="0"/>
      <w:divBdr>
        <w:top w:val="none" w:sz="0" w:space="0" w:color="auto"/>
        <w:left w:val="none" w:sz="0" w:space="0" w:color="auto"/>
        <w:bottom w:val="none" w:sz="0" w:space="0" w:color="auto"/>
        <w:right w:val="none" w:sz="0" w:space="0" w:color="auto"/>
      </w:divBdr>
    </w:div>
    <w:div w:id="156768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bunov.v.k\Documents\&#1043;&#1054;&#1056;&#1041;&#1059;&#1053;&#1054;&#1042;\&#1054;&#1041;&#1054;&#1056;&#1054;&#1053;&#1050;&#1040;\&#1055;&#1088;&#1086;&#1074;&#1077;&#1088;&#1082;&#1072;%20&#1054;&#1054;&#1054;%20&#1054;&#1051;&#1042;&#1040;\&#1054;&#1057;&#1053;&#1054;&#1042;&#1053;&#1054;&#1049;_&#1096;&#1072;&#1073;&#1083;&#1086;&#1085;_&#1087;&#1080;&#1089;&#1100;&#1084;&#1086;_&#1050;&#1088;&#1072;&#1089;&#1085;&#1086;&#1089;&#1077;&#1083;&#1100;&#1089;&#1082;&#1086;&#1075;&#108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2DE92B239458454885D07DEB3AD3B6DF" ma:contentTypeVersion="0" ma:contentTypeDescription="Создание документа." ma:contentTypeScope="" ma:versionID="166d76420d54f92148d85de94ee0f67e">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894-D3A2-49A9-AAA9-5A6B5EC95CD7}">
  <ds:schemaRefs>
    <ds:schemaRef ds:uri="http://schemas.microsoft.com/sharepoint/v3/contenttype/forms"/>
  </ds:schemaRefs>
</ds:datastoreItem>
</file>

<file path=customXml/itemProps2.xml><?xml version="1.0" encoding="utf-8"?>
<ds:datastoreItem xmlns:ds="http://schemas.openxmlformats.org/officeDocument/2006/customXml" ds:itemID="{D3D9FCD9-1D77-4A72-8267-EA72D7878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236A355-DF64-4A3B-BC1E-C4F0596524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A2C4F0-DF10-4FA2-A4F4-4FFB2A242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ОСНОВНОЙ_шаблон_письмо_Красносельского</Template>
  <TotalTime>0</TotalTime>
  <Pages>13</Pages>
  <Words>5010</Words>
  <Characters>28561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Емельянова Надежда Юрьевна</cp:lastModifiedBy>
  <cp:revision>3</cp:revision>
  <cp:lastPrinted>2022-03-23T14:30:00Z</cp:lastPrinted>
  <dcterms:created xsi:type="dcterms:W3CDTF">2024-12-13T13:24:00Z</dcterms:created>
  <dcterms:modified xsi:type="dcterms:W3CDTF">2024-12-13T13:24:00Z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0x0101002DE92B239458454885D07DEB3AD3B6DF</vt:lpwstr>
  </property>
</Properties>
</file>